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997F4" w14:textId="4EE89C0A" w:rsidR="00F07973" w:rsidRPr="009822C6" w:rsidRDefault="00E609D3" w:rsidP="009822C6">
      <w:pPr>
        <w:spacing w:line="276" w:lineRule="auto"/>
        <w:jc w:val="both"/>
        <w:rPr>
          <w:rFonts w:ascii="Amnesty Trade Gothic Light" w:hAnsi="Amnesty Trade Gothic Light" w:cstheme="minorHAnsi"/>
          <w:b/>
          <w:sz w:val="36"/>
          <w:szCs w:val="36"/>
        </w:rPr>
      </w:pPr>
      <w:r w:rsidRPr="009822C6">
        <w:rPr>
          <w:rFonts w:ascii="Amnesty Trade Gothic Light" w:hAnsi="Amnesty Trade Gothic Light" w:cstheme="minorHAnsi"/>
          <w:b/>
          <w:sz w:val="36"/>
          <w:szCs w:val="36"/>
        </w:rPr>
        <w:t>Unsere Argumente</w:t>
      </w:r>
      <w:r w:rsidR="002F4FA6" w:rsidRPr="009822C6">
        <w:rPr>
          <w:rFonts w:ascii="Amnesty Trade Gothic Light" w:hAnsi="Amnesty Trade Gothic Light" w:cstheme="minorHAnsi"/>
          <w:b/>
          <w:sz w:val="36"/>
          <w:szCs w:val="36"/>
        </w:rPr>
        <w:t xml:space="preserve"> gegen das Polizeigesetz</w:t>
      </w:r>
      <w:r w:rsidR="004A717B" w:rsidRPr="009822C6">
        <w:rPr>
          <w:rFonts w:ascii="Amnesty Trade Gothic Light" w:hAnsi="Amnesty Trade Gothic Light" w:cstheme="minorHAnsi"/>
          <w:b/>
          <w:sz w:val="36"/>
          <w:szCs w:val="36"/>
        </w:rPr>
        <w:t xml:space="preserve"> </w:t>
      </w:r>
    </w:p>
    <w:p w14:paraId="4CB706AC" w14:textId="2487C290" w:rsidR="001D6CC7" w:rsidRPr="004F31F8" w:rsidRDefault="001D6CC7" w:rsidP="007C77B9">
      <w:pPr>
        <w:jc w:val="both"/>
        <w:rPr>
          <w:rFonts w:ascii="Amnesty Trade Gothic Light" w:hAnsi="Amnesty Trade Gothic Light" w:cstheme="minorHAnsi"/>
          <w:b/>
          <w:sz w:val="36"/>
          <w:szCs w:val="36"/>
          <w:u w:val="single"/>
        </w:rPr>
      </w:pPr>
    </w:p>
    <w:p w14:paraId="073FCC22" w14:textId="12A0EB64" w:rsidR="001D6CC7" w:rsidRPr="004F31F8" w:rsidRDefault="001D6CC7" w:rsidP="007C77B9">
      <w:pPr>
        <w:jc w:val="both"/>
        <w:rPr>
          <w:rFonts w:ascii="Amnesty Trade Gothic Light" w:hAnsi="Amnesty Trade Gothic Light" w:cstheme="minorHAnsi"/>
          <w:bCs/>
          <w:i/>
          <w:sz w:val="24"/>
        </w:rPr>
      </w:pPr>
      <w:r w:rsidRPr="004F31F8">
        <w:rPr>
          <w:rFonts w:ascii="Amnesty Trade Gothic Light" w:hAnsi="Amnesty Trade Gothic Light" w:cstheme="minorHAnsi"/>
          <w:bCs/>
          <w:i/>
          <w:sz w:val="24"/>
        </w:rPr>
        <w:t>Keine Vollmacht für Polizei-Willkür!</w:t>
      </w:r>
    </w:p>
    <w:p w14:paraId="60E005EF" w14:textId="77777777" w:rsidR="004A717B" w:rsidRPr="004F31F8" w:rsidRDefault="004A717B" w:rsidP="007C77B9">
      <w:pPr>
        <w:jc w:val="both"/>
        <w:rPr>
          <w:rFonts w:ascii="Amnesty Trade Gothic Light" w:hAnsi="Amnesty Trade Gothic Light" w:cstheme="minorHAnsi"/>
          <w:b/>
          <w:bCs/>
          <w:sz w:val="22"/>
          <w:szCs w:val="22"/>
        </w:rPr>
      </w:pPr>
    </w:p>
    <w:p w14:paraId="6D94D144" w14:textId="04D4557B" w:rsidR="00E609D3" w:rsidRPr="004F31F8" w:rsidRDefault="003B499B" w:rsidP="007C77B9">
      <w:pPr>
        <w:jc w:val="both"/>
        <w:rPr>
          <w:rFonts w:ascii="Amnesty Trade Gothic Light" w:hAnsi="Amnesty Trade Gothic Light" w:cstheme="minorHAnsi"/>
          <w:bCs/>
          <w:i/>
          <w:sz w:val="22"/>
          <w:szCs w:val="22"/>
        </w:rPr>
      </w:pPr>
      <w:r w:rsidRPr="004F31F8">
        <w:rPr>
          <w:rFonts w:ascii="Amnesty Trade Gothic Light" w:hAnsi="Amnesty Trade Gothic Light" w:cstheme="minorHAnsi"/>
          <w:bCs/>
          <w:i/>
          <w:sz w:val="22"/>
          <w:szCs w:val="22"/>
        </w:rPr>
        <w:t xml:space="preserve">Das </w:t>
      </w:r>
      <w:r w:rsidR="00B201CD" w:rsidRPr="004F31F8">
        <w:rPr>
          <w:rFonts w:ascii="Amnesty Trade Gothic Light" w:hAnsi="Amnesty Trade Gothic Light" w:cstheme="minorHAnsi"/>
          <w:bCs/>
          <w:i/>
          <w:sz w:val="22"/>
          <w:szCs w:val="22"/>
        </w:rPr>
        <w:t xml:space="preserve">Bundesgesetz </w:t>
      </w:r>
      <w:r w:rsidR="00F07973" w:rsidRPr="004F31F8">
        <w:rPr>
          <w:rFonts w:ascii="Amnesty Trade Gothic Light" w:hAnsi="Amnesty Trade Gothic Light" w:cstheme="minorHAnsi"/>
          <w:bCs/>
          <w:i/>
          <w:sz w:val="22"/>
          <w:szCs w:val="22"/>
        </w:rPr>
        <w:t>«P</w:t>
      </w:r>
      <w:r w:rsidR="00B201CD" w:rsidRPr="004F31F8">
        <w:rPr>
          <w:rFonts w:ascii="Amnesty Trade Gothic Light" w:hAnsi="Amnesty Trade Gothic Light" w:cstheme="minorHAnsi"/>
          <w:bCs/>
          <w:i/>
          <w:sz w:val="22"/>
          <w:szCs w:val="22"/>
        </w:rPr>
        <w:t>olizeiliche Massnahmen zur Bekämpfung von Terrorismus</w:t>
      </w:r>
      <w:r w:rsidR="00F07973" w:rsidRPr="004F31F8">
        <w:rPr>
          <w:rFonts w:ascii="Amnesty Trade Gothic Light" w:hAnsi="Amnesty Trade Gothic Light" w:cstheme="minorHAnsi"/>
          <w:bCs/>
          <w:i/>
          <w:sz w:val="22"/>
          <w:szCs w:val="22"/>
        </w:rPr>
        <w:t>»</w:t>
      </w:r>
      <w:r w:rsidR="00B201CD" w:rsidRPr="004F31F8">
        <w:rPr>
          <w:rFonts w:ascii="Amnesty Trade Gothic Light" w:hAnsi="Amnesty Trade Gothic Light" w:cstheme="minorHAnsi"/>
          <w:bCs/>
          <w:i/>
          <w:sz w:val="22"/>
          <w:szCs w:val="22"/>
        </w:rPr>
        <w:t xml:space="preserve"> </w:t>
      </w:r>
      <w:r w:rsidR="00FD1B14" w:rsidRPr="004F31F8">
        <w:rPr>
          <w:rFonts w:ascii="Amnesty Trade Gothic Light" w:hAnsi="Amnesty Trade Gothic Light" w:cstheme="minorHAnsi"/>
          <w:bCs/>
          <w:i/>
          <w:sz w:val="22"/>
          <w:szCs w:val="22"/>
        </w:rPr>
        <w:t>g</w:t>
      </w:r>
      <w:r w:rsidRPr="004F31F8">
        <w:rPr>
          <w:rFonts w:ascii="Amnesty Trade Gothic Light" w:hAnsi="Amnesty Trade Gothic Light" w:cstheme="minorHAnsi"/>
          <w:bCs/>
          <w:i/>
          <w:sz w:val="22"/>
          <w:szCs w:val="22"/>
        </w:rPr>
        <w:t xml:space="preserve">ibt der Bundespolizei die fast unbegrenzte Macht, </w:t>
      </w:r>
      <w:r w:rsidR="00F07973" w:rsidRPr="004F31F8">
        <w:rPr>
          <w:rFonts w:ascii="Amnesty Trade Gothic Light" w:hAnsi="Amnesty Trade Gothic Light" w:cstheme="minorHAnsi"/>
          <w:bCs/>
          <w:i/>
          <w:sz w:val="22"/>
          <w:szCs w:val="22"/>
        </w:rPr>
        <w:t xml:space="preserve">gegen </w:t>
      </w:r>
      <w:r w:rsidR="00B201CD" w:rsidRPr="004F31F8">
        <w:rPr>
          <w:rFonts w:ascii="Amnesty Trade Gothic Light" w:hAnsi="Amnesty Trade Gothic Light" w:cstheme="minorHAnsi"/>
          <w:bCs/>
          <w:i/>
          <w:sz w:val="22"/>
          <w:szCs w:val="22"/>
        </w:rPr>
        <w:t xml:space="preserve">unschuldige </w:t>
      </w:r>
      <w:r w:rsidR="007C77B9" w:rsidRPr="004F31F8">
        <w:rPr>
          <w:rFonts w:ascii="Amnesty Trade Gothic Light" w:hAnsi="Amnesty Trade Gothic Light" w:cstheme="minorHAnsi"/>
          <w:bCs/>
          <w:i/>
          <w:sz w:val="22"/>
          <w:szCs w:val="22"/>
        </w:rPr>
        <w:t>Erwachsene</w:t>
      </w:r>
      <w:r w:rsidR="003E267B" w:rsidRPr="004F31F8">
        <w:rPr>
          <w:rFonts w:ascii="Amnesty Trade Gothic Light" w:hAnsi="Amnesty Trade Gothic Light" w:cstheme="minorHAnsi"/>
          <w:bCs/>
          <w:i/>
          <w:sz w:val="22"/>
          <w:szCs w:val="22"/>
        </w:rPr>
        <w:t xml:space="preserve"> und</w:t>
      </w:r>
      <w:r w:rsidR="00F07973" w:rsidRPr="004F31F8">
        <w:rPr>
          <w:rFonts w:ascii="Amnesty Trade Gothic Light" w:hAnsi="Amnesty Trade Gothic Light" w:cstheme="minorHAnsi"/>
          <w:bCs/>
          <w:i/>
          <w:sz w:val="22"/>
          <w:szCs w:val="22"/>
        </w:rPr>
        <w:t xml:space="preserve"> Kinder</w:t>
      </w:r>
      <w:r w:rsidR="00B201CD" w:rsidRPr="004F31F8">
        <w:rPr>
          <w:rFonts w:ascii="Amnesty Trade Gothic Light" w:hAnsi="Amnesty Trade Gothic Light" w:cstheme="minorHAnsi"/>
          <w:bCs/>
          <w:i/>
          <w:sz w:val="22"/>
          <w:szCs w:val="22"/>
        </w:rPr>
        <w:t xml:space="preserve"> </w:t>
      </w:r>
      <w:r w:rsidR="00F07973" w:rsidRPr="004F31F8">
        <w:rPr>
          <w:rFonts w:ascii="Amnesty Trade Gothic Light" w:hAnsi="Amnesty Trade Gothic Light" w:cstheme="minorHAnsi"/>
          <w:bCs/>
          <w:i/>
          <w:sz w:val="22"/>
          <w:szCs w:val="22"/>
        </w:rPr>
        <w:t>Zwangsmassnahmen zu ergreifen</w:t>
      </w:r>
      <w:r w:rsidR="00C03790" w:rsidRPr="004F31F8">
        <w:rPr>
          <w:rFonts w:ascii="Amnesty Trade Gothic Light" w:hAnsi="Amnesty Trade Gothic Light" w:cstheme="minorHAnsi"/>
          <w:bCs/>
          <w:i/>
          <w:sz w:val="22"/>
          <w:szCs w:val="22"/>
        </w:rPr>
        <w:t>.</w:t>
      </w:r>
      <w:r w:rsidR="00F07973" w:rsidRPr="004F31F8">
        <w:rPr>
          <w:rFonts w:ascii="Amnesty Trade Gothic Light" w:hAnsi="Amnesty Trade Gothic Light" w:cstheme="minorHAnsi"/>
          <w:bCs/>
          <w:i/>
          <w:sz w:val="22"/>
          <w:szCs w:val="22"/>
        </w:rPr>
        <w:t xml:space="preserve"> </w:t>
      </w:r>
      <w:r w:rsidR="00C03790" w:rsidRPr="004F31F8">
        <w:rPr>
          <w:rFonts w:ascii="Amnesty Trade Gothic Light" w:hAnsi="Amnesty Trade Gothic Light" w:cstheme="minorHAnsi"/>
          <w:bCs/>
          <w:i/>
          <w:sz w:val="22"/>
          <w:szCs w:val="22"/>
        </w:rPr>
        <w:t>U</w:t>
      </w:r>
      <w:r w:rsidR="00F07973" w:rsidRPr="004F31F8">
        <w:rPr>
          <w:rFonts w:ascii="Amnesty Trade Gothic Light" w:hAnsi="Amnesty Trade Gothic Light" w:cstheme="minorHAnsi"/>
          <w:bCs/>
          <w:i/>
          <w:sz w:val="22"/>
          <w:szCs w:val="22"/>
        </w:rPr>
        <w:t xml:space="preserve">nd </w:t>
      </w:r>
      <w:r w:rsidR="00C03790" w:rsidRPr="004F31F8">
        <w:rPr>
          <w:rFonts w:ascii="Amnesty Trade Gothic Light" w:hAnsi="Amnesty Trade Gothic Light" w:cstheme="minorHAnsi"/>
          <w:bCs/>
          <w:i/>
          <w:sz w:val="22"/>
          <w:szCs w:val="22"/>
        </w:rPr>
        <w:t>dies</w:t>
      </w:r>
      <w:r w:rsidR="00F07973" w:rsidRPr="004F31F8">
        <w:rPr>
          <w:rFonts w:ascii="Amnesty Trade Gothic Light" w:hAnsi="Amnesty Trade Gothic Light" w:cstheme="minorHAnsi"/>
          <w:bCs/>
          <w:i/>
          <w:sz w:val="22"/>
          <w:szCs w:val="22"/>
        </w:rPr>
        <w:t xml:space="preserve"> </w:t>
      </w:r>
      <w:r w:rsidR="00B201CD" w:rsidRPr="004F31F8">
        <w:rPr>
          <w:rFonts w:ascii="Amnesty Trade Gothic Light" w:hAnsi="Amnesty Trade Gothic Light" w:cstheme="minorHAnsi"/>
          <w:bCs/>
          <w:i/>
          <w:sz w:val="22"/>
          <w:szCs w:val="22"/>
        </w:rPr>
        <w:t xml:space="preserve">ohne </w:t>
      </w:r>
      <w:r w:rsidR="00FD1B14" w:rsidRPr="004F31F8">
        <w:rPr>
          <w:rFonts w:ascii="Amnesty Trade Gothic Light" w:hAnsi="Amnesty Trade Gothic Light" w:cstheme="minorHAnsi"/>
          <w:bCs/>
          <w:i/>
          <w:sz w:val="22"/>
          <w:szCs w:val="22"/>
        </w:rPr>
        <w:t>Verdacht auf eine Straftat oder richterliche Prüfung.</w:t>
      </w:r>
      <w:r w:rsidR="00B201CD" w:rsidRPr="004F31F8">
        <w:rPr>
          <w:rFonts w:ascii="Amnesty Trade Gothic Light" w:hAnsi="Amnesty Trade Gothic Light" w:cstheme="minorHAnsi"/>
          <w:bCs/>
          <w:i/>
          <w:sz w:val="22"/>
          <w:szCs w:val="22"/>
        </w:rPr>
        <w:t xml:space="preserve"> </w:t>
      </w:r>
      <w:r w:rsidR="00FD1B14" w:rsidRPr="004F31F8">
        <w:rPr>
          <w:rFonts w:ascii="Amnesty Trade Gothic Light" w:hAnsi="Amnesty Trade Gothic Light" w:cstheme="minorHAnsi"/>
          <w:bCs/>
          <w:i/>
          <w:sz w:val="22"/>
          <w:szCs w:val="22"/>
        </w:rPr>
        <w:t>Das Gesetz fördert nicht Sicherheit</w:t>
      </w:r>
      <w:r w:rsidR="003E267B" w:rsidRPr="004F31F8">
        <w:rPr>
          <w:rFonts w:ascii="Amnesty Trade Gothic Light" w:hAnsi="Amnesty Trade Gothic Light" w:cstheme="minorHAnsi"/>
          <w:bCs/>
          <w:i/>
          <w:sz w:val="22"/>
          <w:szCs w:val="22"/>
        </w:rPr>
        <w:t>,</w:t>
      </w:r>
      <w:r w:rsidR="00FD1B14" w:rsidRPr="004F31F8">
        <w:rPr>
          <w:rFonts w:ascii="Amnesty Trade Gothic Light" w:hAnsi="Amnesty Trade Gothic Light" w:cstheme="minorHAnsi"/>
          <w:bCs/>
          <w:i/>
          <w:sz w:val="22"/>
          <w:szCs w:val="22"/>
        </w:rPr>
        <w:t xml:space="preserve"> sondern Willkür</w:t>
      </w:r>
      <w:r w:rsidR="003E267B" w:rsidRPr="004F31F8">
        <w:rPr>
          <w:rFonts w:ascii="Amnesty Trade Gothic Light" w:hAnsi="Amnesty Trade Gothic Light" w:cstheme="minorHAnsi"/>
          <w:bCs/>
          <w:i/>
          <w:sz w:val="22"/>
          <w:szCs w:val="22"/>
        </w:rPr>
        <w:t>.</w:t>
      </w:r>
      <w:r w:rsidR="00FD1B14" w:rsidRPr="004F31F8">
        <w:rPr>
          <w:rFonts w:ascii="Amnesty Trade Gothic Light" w:hAnsi="Amnesty Trade Gothic Light" w:cstheme="minorHAnsi"/>
          <w:bCs/>
          <w:i/>
          <w:sz w:val="22"/>
          <w:szCs w:val="22"/>
        </w:rPr>
        <w:t xml:space="preserve"> </w:t>
      </w:r>
      <w:r w:rsidR="003E267B" w:rsidRPr="004F31F8">
        <w:rPr>
          <w:rFonts w:ascii="Amnesty Trade Gothic Light" w:hAnsi="Amnesty Trade Gothic Light" w:cstheme="minorHAnsi"/>
          <w:bCs/>
          <w:i/>
          <w:sz w:val="22"/>
          <w:szCs w:val="22"/>
        </w:rPr>
        <w:t>E</w:t>
      </w:r>
      <w:r w:rsidR="00FD1B14" w:rsidRPr="004F31F8">
        <w:rPr>
          <w:rFonts w:ascii="Amnesty Trade Gothic Light" w:hAnsi="Amnesty Trade Gothic Light" w:cstheme="minorHAnsi"/>
          <w:bCs/>
          <w:i/>
          <w:sz w:val="22"/>
          <w:szCs w:val="22"/>
        </w:rPr>
        <w:t xml:space="preserve">s gefährdet die </w:t>
      </w:r>
      <w:r w:rsidR="00C03790" w:rsidRPr="004F31F8">
        <w:rPr>
          <w:rFonts w:ascii="Amnesty Trade Gothic Light" w:hAnsi="Amnesty Trade Gothic Light" w:cstheme="minorHAnsi"/>
          <w:bCs/>
          <w:i/>
          <w:sz w:val="22"/>
          <w:szCs w:val="22"/>
        </w:rPr>
        <w:t>Grund</w:t>
      </w:r>
      <w:r w:rsidR="00FD1B14" w:rsidRPr="004F31F8">
        <w:rPr>
          <w:rFonts w:ascii="Amnesty Trade Gothic Light" w:hAnsi="Amnesty Trade Gothic Light" w:cstheme="minorHAnsi"/>
          <w:bCs/>
          <w:i/>
          <w:sz w:val="22"/>
          <w:szCs w:val="22"/>
        </w:rPr>
        <w:t xml:space="preserve">rechte, stigmatisiert Menschen und </w:t>
      </w:r>
      <w:r w:rsidR="00C20D55" w:rsidRPr="004F31F8">
        <w:rPr>
          <w:rFonts w:ascii="Amnesty Trade Gothic Light" w:hAnsi="Amnesty Trade Gothic Light" w:cstheme="minorHAnsi"/>
          <w:bCs/>
          <w:i/>
          <w:sz w:val="22"/>
          <w:szCs w:val="22"/>
        </w:rPr>
        <w:t>erinnert an Methoden autoritärer Regime</w:t>
      </w:r>
      <w:r w:rsidR="00C03790" w:rsidRPr="004F31F8">
        <w:rPr>
          <w:rFonts w:ascii="Amnesty Trade Gothic Light" w:hAnsi="Amnesty Trade Gothic Light" w:cstheme="minorHAnsi"/>
          <w:bCs/>
          <w:i/>
          <w:sz w:val="22"/>
          <w:szCs w:val="22"/>
        </w:rPr>
        <w:t>s</w:t>
      </w:r>
      <w:r w:rsidR="00C20D55" w:rsidRPr="004F31F8">
        <w:rPr>
          <w:rFonts w:ascii="Amnesty Trade Gothic Light" w:hAnsi="Amnesty Trade Gothic Light" w:cstheme="minorHAnsi"/>
          <w:bCs/>
          <w:i/>
          <w:sz w:val="22"/>
          <w:szCs w:val="22"/>
        </w:rPr>
        <w:t xml:space="preserve">. </w:t>
      </w:r>
      <w:r w:rsidR="00FD1B14" w:rsidRPr="004F31F8">
        <w:rPr>
          <w:rFonts w:ascii="Amnesty Trade Gothic Light" w:hAnsi="Amnesty Trade Gothic Light" w:cstheme="minorHAnsi"/>
          <w:bCs/>
          <w:i/>
          <w:sz w:val="22"/>
          <w:szCs w:val="22"/>
        </w:rPr>
        <w:t>Deshalb</w:t>
      </w:r>
      <w:r w:rsidR="00F07973" w:rsidRPr="004F31F8">
        <w:rPr>
          <w:rFonts w:ascii="Amnesty Trade Gothic Light" w:hAnsi="Amnesty Trade Gothic Light" w:cstheme="minorHAnsi"/>
          <w:bCs/>
          <w:i/>
          <w:sz w:val="22"/>
          <w:szCs w:val="22"/>
        </w:rPr>
        <w:t xml:space="preserve"> N</w:t>
      </w:r>
      <w:r w:rsidR="00FD1B14" w:rsidRPr="004F31F8">
        <w:rPr>
          <w:rFonts w:ascii="Amnesty Trade Gothic Light" w:hAnsi="Amnesty Trade Gothic Light" w:cstheme="minorHAnsi"/>
          <w:bCs/>
          <w:i/>
          <w:sz w:val="22"/>
          <w:szCs w:val="22"/>
        </w:rPr>
        <w:t>ein</w:t>
      </w:r>
      <w:r w:rsidR="00F07973" w:rsidRPr="004F31F8">
        <w:rPr>
          <w:rFonts w:ascii="Amnesty Trade Gothic Light" w:hAnsi="Amnesty Trade Gothic Light" w:cstheme="minorHAnsi"/>
          <w:bCs/>
          <w:i/>
          <w:sz w:val="22"/>
          <w:szCs w:val="22"/>
        </w:rPr>
        <w:t xml:space="preserve"> am 13. Juni</w:t>
      </w:r>
      <w:r w:rsidR="00FD1B14" w:rsidRPr="004F31F8">
        <w:rPr>
          <w:rFonts w:ascii="Amnesty Trade Gothic Light" w:hAnsi="Amnesty Trade Gothic Light" w:cstheme="minorHAnsi"/>
          <w:bCs/>
          <w:i/>
          <w:sz w:val="22"/>
          <w:szCs w:val="22"/>
        </w:rPr>
        <w:t>!</w:t>
      </w:r>
    </w:p>
    <w:p w14:paraId="20E5E2B2" w14:textId="77777777" w:rsidR="0000662F" w:rsidRPr="004F31F8" w:rsidRDefault="0000662F" w:rsidP="007C77B9">
      <w:pPr>
        <w:jc w:val="both"/>
        <w:rPr>
          <w:rFonts w:ascii="Amnesty Trade Gothic Light" w:hAnsi="Amnesty Trade Gothic Light" w:cstheme="minorHAnsi"/>
          <w:sz w:val="22"/>
          <w:szCs w:val="22"/>
        </w:rPr>
      </w:pPr>
    </w:p>
    <w:p w14:paraId="3B655914" w14:textId="03056DD3" w:rsidR="0054279E" w:rsidRPr="004F31F8" w:rsidRDefault="0054279E" w:rsidP="004F31F8">
      <w:pPr>
        <w:spacing w:after="60"/>
        <w:jc w:val="both"/>
        <w:rPr>
          <w:rFonts w:ascii="Amnesty Trade Gothic Light" w:hAnsi="Amnesty Trade Gothic Light" w:cstheme="minorHAnsi"/>
          <w:b/>
          <w:bCs/>
          <w:sz w:val="22"/>
          <w:szCs w:val="22"/>
        </w:rPr>
      </w:pPr>
      <w:r w:rsidRPr="004F31F8">
        <w:rPr>
          <w:rFonts w:ascii="Amnesty Trade Gothic Light" w:hAnsi="Amnesty Trade Gothic Light" w:cstheme="minorHAnsi"/>
          <w:b/>
          <w:bCs/>
          <w:sz w:val="22"/>
          <w:szCs w:val="22"/>
        </w:rPr>
        <w:t>Einschränkung der Menschenrechte</w:t>
      </w:r>
    </w:p>
    <w:p w14:paraId="3A1736E0" w14:textId="1A752FE2" w:rsidR="00E609D3" w:rsidRPr="004F31F8" w:rsidRDefault="00F07973" w:rsidP="007C77B9">
      <w:pPr>
        <w:jc w:val="both"/>
        <w:rPr>
          <w:rFonts w:ascii="Amnesty Trade Gothic Light" w:hAnsi="Amnesty Trade Gothic Light" w:cstheme="minorHAnsi"/>
          <w:sz w:val="22"/>
          <w:szCs w:val="22"/>
        </w:rPr>
      </w:pPr>
      <w:r w:rsidRPr="004F31F8">
        <w:rPr>
          <w:rFonts w:ascii="Amnesty Trade Gothic Light" w:hAnsi="Amnesty Trade Gothic Light" w:cstheme="minorHAnsi"/>
          <w:sz w:val="22"/>
          <w:szCs w:val="22"/>
        </w:rPr>
        <w:t xml:space="preserve">Die </w:t>
      </w:r>
      <w:r w:rsidR="00362B62" w:rsidRPr="004F31F8">
        <w:rPr>
          <w:rFonts w:ascii="Amnesty Trade Gothic Light" w:hAnsi="Amnesty Trade Gothic Light" w:cstheme="minorHAnsi"/>
          <w:sz w:val="22"/>
          <w:szCs w:val="22"/>
        </w:rPr>
        <w:t>im Polizeigesetz vorgesehene</w:t>
      </w:r>
      <w:r w:rsidRPr="004F31F8">
        <w:rPr>
          <w:rFonts w:ascii="Amnesty Trade Gothic Light" w:hAnsi="Amnesty Trade Gothic Light" w:cstheme="minorHAnsi"/>
          <w:sz w:val="22"/>
          <w:szCs w:val="22"/>
        </w:rPr>
        <w:t>n</w:t>
      </w:r>
      <w:r w:rsidR="00C2343C" w:rsidRPr="004F31F8">
        <w:rPr>
          <w:rFonts w:ascii="Amnesty Trade Gothic Light" w:hAnsi="Amnesty Trade Gothic Light" w:cstheme="minorHAnsi"/>
          <w:sz w:val="22"/>
          <w:szCs w:val="22"/>
        </w:rPr>
        <w:t xml:space="preserve"> Zwangsmassnahmen</w:t>
      </w:r>
      <w:r w:rsidRPr="004F31F8">
        <w:rPr>
          <w:rFonts w:ascii="Amnesty Trade Gothic Light" w:hAnsi="Amnesty Trade Gothic Light" w:cstheme="minorHAnsi"/>
          <w:sz w:val="22"/>
          <w:szCs w:val="22"/>
        </w:rPr>
        <w:t xml:space="preserve"> – </w:t>
      </w:r>
      <w:r w:rsidR="005F6367" w:rsidRPr="004F31F8">
        <w:rPr>
          <w:rFonts w:ascii="Amnesty Trade Gothic Light" w:hAnsi="Amnesty Trade Gothic Light" w:cstheme="minorHAnsi"/>
          <w:sz w:val="22"/>
          <w:szCs w:val="22"/>
        </w:rPr>
        <w:t xml:space="preserve">elektronische Überwachung, Kontaktverbot, </w:t>
      </w:r>
      <w:r w:rsidR="00196DBB" w:rsidRPr="004F31F8">
        <w:rPr>
          <w:rFonts w:ascii="Amnesty Trade Gothic Light" w:hAnsi="Amnesty Trade Gothic Light" w:cstheme="minorHAnsi"/>
          <w:sz w:val="22"/>
          <w:szCs w:val="22"/>
        </w:rPr>
        <w:t>Ein</w:t>
      </w:r>
      <w:r w:rsidR="007A32F4" w:rsidRPr="004F31F8">
        <w:rPr>
          <w:rFonts w:ascii="Amnesty Trade Gothic Light" w:hAnsi="Amnesty Trade Gothic Light" w:cstheme="minorHAnsi"/>
          <w:sz w:val="22"/>
          <w:szCs w:val="22"/>
        </w:rPr>
        <w:t>- und Aus</w:t>
      </w:r>
      <w:r w:rsidR="00196DBB" w:rsidRPr="004F31F8">
        <w:rPr>
          <w:rFonts w:ascii="Amnesty Trade Gothic Light" w:hAnsi="Amnesty Trade Gothic Light" w:cstheme="minorHAnsi"/>
          <w:sz w:val="22"/>
          <w:szCs w:val="22"/>
        </w:rPr>
        <w:t>grenzung</w:t>
      </w:r>
      <w:r w:rsidR="007A32F4" w:rsidRPr="004F31F8">
        <w:rPr>
          <w:rFonts w:ascii="Amnesty Trade Gothic Light" w:hAnsi="Amnesty Trade Gothic Light" w:cstheme="minorHAnsi"/>
          <w:sz w:val="22"/>
          <w:szCs w:val="22"/>
        </w:rPr>
        <w:t>en</w:t>
      </w:r>
      <w:r w:rsidR="00196DBB" w:rsidRPr="004F31F8">
        <w:rPr>
          <w:rFonts w:ascii="Amnesty Trade Gothic Light" w:hAnsi="Amnesty Trade Gothic Light" w:cstheme="minorHAnsi"/>
          <w:sz w:val="22"/>
          <w:szCs w:val="22"/>
        </w:rPr>
        <w:t xml:space="preserve">, </w:t>
      </w:r>
      <w:r w:rsidR="007A32F4" w:rsidRPr="004F31F8">
        <w:rPr>
          <w:rFonts w:ascii="Amnesty Trade Gothic Light" w:hAnsi="Amnesty Trade Gothic Light" w:cstheme="minorHAnsi"/>
          <w:sz w:val="22"/>
          <w:szCs w:val="22"/>
        </w:rPr>
        <w:t>Ausreiseverbote</w:t>
      </w:r>
      <w:r w:rsidR="00196DBB" w:rsidRPr="004F31F8">
        <w:rPr>
          <w:rFonts w:ascii="Amnesty Trade Gothic Light" w:hAnsi="Amnesty Trade Gothic Light" w:cstheme="minorHAnsi"/>
          <w:sz w:val="22"/>
          <w:szCs w:val="22"/>
        </w:rPr>
        <w:t xml:space="preserve"> und Hausarrest</w:t>
      </w:r>
      <w:r w:rsidR="007A32F4" w:rsidRPr="004F31F8">
        <w:rPr>
          <w:rFonts w:ascii="Amnesty Trade Gothic Light" w:hAnsi="Amnesty Trade Gothic Light" w:cstheme="minorHAnsi"/>
          <w:sz w:val="22"/>
          <w:szCs w:val="22"/>
        </w:rPr>
        <w:t xml:space="preserve"> – haben schwere </w:t>
      </w:r>
      <w:r w:rsidR="0054279E" w:rsidRPr="004F31F8">
        <w:rPr>
          <w:rFonts w:ascii="Amnesty Trade Gothic Light" w:hAnsi="Amnesty Trade Gothic Light" w:cstheme="minorHAnsi"/>
          <w:sz w:val="22"/>
          <w:szCs w:val="22"/>
        </w:rPr>
        <w:t>Auswirkungen auf das Leben der Betroffenen und ihrer Familien.</w:t>
      </w:r>
      <w:r w:rsidR="00AA76E4" w:rsidRPr="004F31F8">
        <w:rPr>
          <w:rFonts w:ascii="Amnesty Trade Gothic Light" w:hAnsi="Amnesty Trade Gothic Light" w:cstheme="minorHAnsi"/>
          <w:sz w:val="22"/>
          <w:szCs w:val="22"/>
        </w:rPr>
        <w:t xml:space="preserve"> </w:t>
      </w:r>
      <w:r w:rsidR="007A32F4" w:rsidRPr="004F31F8">
        <w:rPr>
          <w:rFonts w:ascii="Amnesty Trade Gothic Light" w:hAnsi="Amnesty Trade Gothic Light" w:cstheme="minorHAnsi"/>
          <w:sz w:val="22"/>
          <w:szCs w:val="22"/>
        </w:rPr>
        <w:t>Grundlegende Menschenrechte wie die</w:t>
      </w:r>
      <w:r w:rsidR="00AA76E4" w:rsidRPr="004F31F8">
        <w:rPr>
          <w:rFonts w:ascii="Amnesty Trade Gothic Light" w:hAnsi="Amnesty Trade Gothic Light" w:cstheme="minorHAnsi"/>
          <w:sz w:val="22"/>
          <w:szCs w:val="22"/>
        </w:rPr>
        <w:t xml:space="preserve"> Bewegungs- und Versammlungsfreiheit</w:t>
      </w:r>
      <w:r w:rsidR="00981B8F" w:rsidRPr="004F31F8">
        <w:rPr>
          <w:rFonts w:ascii="Amnesty Trade Gothic Light" w:hAnsi="Amnesty Trade Gothic Light" w:cstheme="minorHAnsi"/>
          <w:sz w:val="22"/>
          <w:szCs w:val="22"/>
        </w:rPr>
        <w:t xml:space="preserve"> </w:t>
      </w:r>
      <w:r w:rsidR="00AA76E4" w:rsidRPr="004F31F8">
        <w:rPr>
          <w:rFonts w:ascii="Amnesty Trade Gothic Light" w:hAnsi="Amnesty Trade Gothic Light" w:cstheme="minorHAnsi"/>
          <w:sz w:val="22"/>
          <w:szCs w:val="22"/>
        </w:rPr>
        <w:t xml:space="preserve">sowie das Recht auf </w:t>
      </w:r>
      <w:r w:rsidR="00981B8F" w:rsidRPr="004F31F8">
        <w:rPr>
          <w:rFonts w:ascii="Amnesty Trade Gothic Light" w:hAnsi="Amnesty Trade Gothic Light" w:cstheme="minorHAnsi"/>
          <w:sz w:val="22"/>
          <w:szCs w:val="22"/>
        </w:rPr>
        <w:t xml:space="preserve">Achtung des Privat- und Familienlebens, </w:t>
      </w:r>
      <w:r w:rsidR="00AA76E4" w:rsidRPr="004F31F8">
        <w:rPr>
          <w:rFonts w:ascii="Amnesty Trade Gothic Light" w:hAnsi="Amnesty Trade Gothic Light" w:cstheme="minorHAnsi"/>
          <w:sz w:val="22"/>
          <w:szCs w:val="22"/>
        </w:rPr>
        <w:t>auf Arbeit</w:t>
      </w:r>
      <w:r w:rsidR="00BF138A" w:rsidRPr="004F31F8">
        <w:rPr>
          <w:rFonts w:ascii="Amnesty Trade Gothic Light" w:hAnsi="Amnesty Trade Gothic Light" w:cstheme="minorHAnsi"/>
          <w:sz w:val="22"/>
          <w:szCs w:val="22"/>
        </w:rPr>
        <w:t xml:space="preserve"> und </w:t>
      </w:r>
      <w:r w:rsidR="00AA76E4" w:rsidRPr="004F31F8">
        <w:rPr>
          <w:rFonts w:ascii="Amnesty Trade Gothic Light" w:hAnsi="Amnesty Trade Gothic Light" w:cstheme="minorHAnsi"/>
          <w:sz w:val="22"/>
          <w:szCs w:val="22"/>
        </w:rPr>
        <w:t>Bildung</w:t>
      </w:r>
      <w:r w:rsidR="00BF138A" w:rsidRPr="004F31F8">
        <w:rPr>
          <w:rFonts w:ascii="Amnesty Trade Gothic Light" w:hAnsi="Amnesty Trade Gothic Light" w:cstheme="minorHAnsi"/>
          <w:sz w:val="22"/>
          <w:szCs w:val="22"/>
        </w:rPr>
        <w:t xml:space="preserve"> </w:t>
      </w:r>
      <w:r w:rsidR="007A32F4" w:rsidRPr="004F31F8">
        <w:rPr>
          <w:rFonts w:ascii="Amnesty Trade Gothic Light" w:hAnsi="Amnesty Trade Gothic Light" w:cstheme="minorHAnsi"/>
          <w:sz w:val="22"/>
          <w:szCs w:val="22"/>
        </w:rPr>
        <w:t xml:space="preserve">werden </w:t>
      </w:r>
      <w:r w:rsidR="00BF138A" w:rsidRPr="004F31F8">
        <w:rPr>
          <w:rFonts w:ascii="Amnesty Trade Gothic Light" w:hAnsi="Amnesty Trade Gothic Light" w:cstheme="minorHAnsi"/>
          <w:sz w:val="22"/>
          <w:szCs w:val="22"/>
        </w:rPr>
        <w:t xml:space="preserve">massiv </w:t>
      </w:r>
      <w:r w:rsidR="00AA76E4" w:rsidRPr="004F31F8">
        <w:rPr>
          <w:rFonts w:ascii="Amnesty Trade Gothic Light" w:hAnsi="Amnesty Trade Gothic Light" w:cstheme="minorHAnsi"/>
          <w:sz w:val="22"/>
          <w:szCs w:val="22"/>
        </w:rPr>
        <w:t>eingeschränkt</w:t>
      </w:r>
      <w:r w:rsidR="00981B8F" w:rsidRPr="004F31F8">
        <w:rPr>
          <w:rFonts w:ascii="Amnesty Trade Gothic Light" w:hAnsi="Amnesty Trade Gothic Light" w:cstheme="minorHAnsi"/>
          <w:sz w:val="22"/>
          <w:szCs w:val="22"/>
        </w:rPr>
        <w:t>.</w:t>
      </w:r>
      <w:r w:rsidR="00362B62" w:rsidRPr="004F31F8">
        <w:rPr>
          <w:rFonts w:ascii="Amnesty Trade Gothic Light" w:hAnsi="Amnesty Trade Gothic Light" w:cstheme="minorHAnsi"/>
          <w:b/>
          <w:bCs/>
          <w:sz w:val="22"/>
          <w:szCs w:val="22"/>
        </w:rPr>
        <w:t xml:space="preserve"> </w:t>
      </w:r>
      <w:r w:rsidR="00362B62" w:rsidRPr="004F31F8">
        <w:rPr>
          <w:rFonts w:ascii="Amnesty Trade Gothic Light" w:hAnsi="Amnesty Trade Gothic Light" w:cstheme="minorHAnsi"/>
          <w:sz w:val="22"/>
          <w:szCs w:val="22"/>
        </w:rPr>
        <w:t xml:space="preserve">So wird nicht Sicherheit geschaffen, </w:t>
      </w:r>
      <w:r w:rsidR="00803CEA" w:rsidRPr="004F31F8">
        <w:rPr>
          <w:rFonts w:ascii="Amnesty Trade Gothic Light" w:hAnsi="Amnesty Trade Gothic Light" w:cstheme="minorHAnsi"/>
          <w:sz w:val="22"/>
          <w:szCs w:val="22"/>
        </w:rPr>
        <w:t xml:space="preserve">aber </w:t>
      </w:r>
      <w:r w:rsidR="00362B62" w:rsidRPr="004F31F8">
        <w:rPr>
          <w:rFonts w:ascii="Amnesty Trade Gothic Light" w:hAnsi="Amnesty Trade Gothic Light" w:cstheme="minorHAnsi"/>
          <w:sz w:val="22"/>
          <w:szCs w:val="22"/>
        </w:rPr>
        <w:t xml:space="preserve">Grundrechte </w:t>
      </w:r>
      <w:r w:rsidR="00803CEA" w:rsidRPr="004F31F8">
        <w:rPr>
          <w:rFonts w:ascii="Amnesty Trade Gothic Light" w:hAnsi="Amnesty Trade Gothic Light" w:cstheme="minorHAnsi"/>
          <w:sz w:val="22"/>
          <w:szCs w:val="22"/>
        </w:rPr>
        <w:t xml:space="preserve">werden </w:t>
      </w:r>
      <w:r w:rsidR="00362B62" w:rsidRPr="004F31F8">
        <w:rPr>
          <w:rFonts w:ascii="Amnesty Trade Gothic Light" w:hAnsi="Amnesty Trade Gothic Light" w:cstheme="minorHAnsi"/>
          <w:sz w:val="22"/>
          <w:szCs w:val="22"/>
        </w:rPr>
        <w:t>geschwächt</w:t>
      </w:r>
      <w:r w:rsidR="00803CEA" w:rsidRPr="004F31F8">
        <w:rPr>
          <w:rFonts w:ascii="Amnesty Trade Gothic Light" w:hAnsi="Amnesty Trade Gothic Light" w:cstheme="minorHAnsi"/>
          <w:sz w:val="22"/>
          <w:szCs w:val="22"/>
        </w:rPr>
        <w:t>,</w:t>
      </w:r>
      <w:r w:rsidR="00362B62" w:rsidRPr="004F31F8">
        <w:rPr>
          <w:rFonts w:ascii="Amnesty Trade Gothic Light" w:hAnsi="Amnesty Trade Gothic Light" w:cstheme="minorHAnsi"/>
          <w:sz w:val="22"/>
          <w:szCs w:val="22"/>
        </w:rPr>
        <w:t xml:space="preserve"> Menschen ausgegrenzt und marginalisiert.</w:t>
      </w:r>
    </w:p>
    <w:p w14:paraId="674B1508" w14:textId="77777777" w:rsidR="00043670" w:rsidRPr="004F31F8" w:rsidRDefault="00043670" w:rsidP="007C77B9">
      <w:pPr>
        <w:jc w:val="both"/>
        <w:rPr>
          <w:rFonts w:ascii="Amnesty Trade Gothic Light" w:hAnsi="Amnesty Trade Gothic Light" w:cstheme="minorHAnsi"/>
          <w:sz w:val="22"/>
          <w:szCs w:val="22"/>
        </w:rPr>
      </w:pPr>
    </w:p>
    <w:p w14:paraId="453A7AFD" w14:textId="77777777" w:rsidR="00043670" w:rsidRPr="004F31F8" w:rsidRDefault="00043670" w:rsidP="004F31F8">
      <w:pPr>
        <w:spacing w:after="60"/>
        <w:jc w:val="both"/>
        <w:rPr>
          <w:rFonts w:ascii="Amnesty Trade Gothic Light" w:hAnsi="Amnesty Trade Gothic Light" w:cstheme="minorHAnsi"/>
          <w:b/>
          <w:bCs/>
          <w:sz w:val="22"/>
          <w:szCs w:val="22"/>
        </w:rPr>
      </w:pPr>
      <w:r w:rsidRPr="004F31F8">
        <w:rPr>
          <w:rFonts w:ascii="Amnesty Trade Gothic Light" w:hAnsi="Amnesty Trade Gothic Light" w:cstheme="minorHAnsi"/>
          <w:b/>
          <w:bCs/>
          <w:sz w:val="22"/>
          <w:szCs w:val="22"/>
        </w:rPr>
        <w:t>Vage Begriffe mit gefährlichen Folgen</w:t>
      </w:r>
    </w:p>
    <w:p w14:paraId="1B9B4F87" w14:textId="6F243C80" w:rsidR="00B56A31" w:rsidRPr="004F31F8" w:rsidRDefault="00043670" w:rsidP="007C77B9">
      <w:pPr>
        <w:jc w:val="both"/>
        <w:rPr>
          <w:rFonts w:ascii="Amnesty Trade Gothic Light" w:hAnsi="Amnesty Trade Gothic Light" w:cstheme="minorHAnsi"/>
          <w:sz w:val="22"/>
          <w:szCs w:val="22"/>
        </w:rPr>
      </w:pPr>
      <w:r w:rsidRPr="004F31F8">
        <w:rPr>
          <w:rFonts w:ascii="Amnesty Trade Gothic Light" w:hAnsi="Amnesty Trade Gothic Light" w:cstheme="minorHAnsi"/>
          <w:sz w:val="22"/>
          <w:szCs w:val="22"/>
        </w:rPr>
        <w:t>Das Polizeigesetz bedient sich absichtlich vager Rechtsbegriffe, die</w:t>
      </w:r>
      <w:r w:rsidR="00B36775" w:rsidRPr="004F31F8">
        <w:rPr>
          <w:rFonts w:ascii="Amnesty Trade Gothic Light" w:hAnsi="Amnesty Trade Gothic Light" w:cstheme="minorHAnsi"/>
          <w:sz w:val="22"/>
          <w:szCs w:val="22"/>
        </w:rPr>
        <w:t xml:space="preserve"> dem Bundesamt für Polizei</w:t>
      </w:r>
      <w:r w:rsidRPr="004F31F8">
        <w:rPr>
          <w:rFonts w:ascii="Amnesty Trade Gothic Light" w:hAnsi="Amnesty Trade Gothic Light" w:cstheme="minorHAnsi"/>
          <w:sz w:val="22"/>
          <w:szCs w:val="22"/>
        </w:rPr>
        <w:t xml:space="preserve"> </w:t>
      </w:r>
      <w:r w:rsidR="00B36775" w:rsidRPr="004F31F8">
        <w:rPr>
          <w:rFonts w:ascii="Amnesty Trade Gothic Light" w:hAnsi="Amnesty Trade Gothic Light" w:cstheme="minorHAnsi"/>
          <w:sz w:val="22"/>
          <w:szCs w:val="22"/>
        </w:rPr>
        <w:t>(</w:t>
      </w:r>
      <w:r w:rsidRPr="004F31F8">
        <w:rPr>
          <w:rFonts w:ascii="Amnesty Trade Gothic Light" w:hAnsi="Amnesty Trade Gothic Light" w:cstheme="minorHAnsi"/>
          <w:sz w:val="22"/>
          <w:szCs w:val="22"/>
        </w:rPr>
        <w:t>fedpol</w:t>
      </w:r>
      <w:r w:rsidR="00B36775" w:rsidRPr="004F31F8">
        <w:rPr>
          <w:rFonts w:ascii="Amnesty Trade Gothic Light" w:hAnsi="Amnesty Trade Gothic Light" w:cstheme="minorHAnsi"/>
          <w:sz w:val="22"/>
          <w:szCs w:val="22"/>
        </w:rPr>
        <w:t>)</w:t>
      </w:r>
      <w:r w:rsidRPr="004F31F8">
        <w:rPr>
          <w:rFonts w:ascii="Amnesty Trade Gothic Light" w:hAnsi="Amnesty Trade Gothic Light" w:cstheme="minorHAnsi"/>
          <w:sz w:val="22"/>
          <w:szCs w:val="22"/>
        </w:rPr>
        <w:t xml:space="preserve"> einen sehr weitgehenden Ermessenspielraum lassen und das Risiko </w:t>
      </w:r>
      <w:r w:rsidR="00B56A31" w:rsidRPr="004F31F8">
        <w:rPr>
          <w:rFonts w:ascii="Amnesty Trade Gothic Light" w:hAnsi="Amnesty Trade Gothic Light" w:cstheme="minorHAnsi"/>
          <w:sz w:val="22"/>
          <w:szCs w:val="22"/>
        </w:rPr>
        <w:t>von</w:t>
      </w:r>
      <w:r w:rsidRPr="004F31F8">
        <w:rPr>
          <w:rFonts w:ascii="Amnesty Trade Gothic Light" w:hAnsi="Amnesty Trade Gothic Light" w:cstheme="minorHAnsi"/>
          <w:sz w:val="22"/>
          <w:szCs w:val="22"/>
        </w:rPr>
        <w:t xml:space="preserve"> unverhältnismässigen und willkürlichen Eingriff</w:t>
      </w:r>
      <w:r w:rsidR="00B56A31" w:rsidRPr="004F31F8">
        <w:rPr>
          <w:rFonts w:ascii="Amnesty Trade Gothic Light" w:hAnsi="Amnesty Trade Gothic Light" w:cstheme="minorHAnsi"/>
          <w:sz w:val="22"/>
          <w:szCs w:val="22"/>
        </w:rPr>
        <w:t>en</w:t>
      </w:r>
      <w:r w:rsidRPr="004F31F8">
        <w:rPr>
          <w:rFonts w:ascii="Amnesty Trade Gothic Light" w:hAnsi="Amnesty Trade Gothic Light" w:cstheme="minorHAnsi"/>
          <w:sz w:val="22"/>
          <w:szCs w:val="22"/>
        </w:rPr>
        <w:t xml:space="preserve"> in die Menschenrechte birgt. </w:t>
      </w:r>
      <w:r w:rsidR="00B56A31" w:rsidRPr="004F31F8">
        <w:rPr>
          <w:rFonts w:ascii="Amnesty Trade Gothic Light" w:hAnsi="Amnesty Trade Gothic Light" w:cstheme="minorHAnsi"/>
          <w:sz w:val="22"/>
          <w:szCs w:val="22"/>
        </w:rPr>
        <w:t xml:space="preserve">Besonders problematisch sind die vagen Kriterien für die Anordnung von Massnahmen sowie die extrem weit gefasste Definition einer «terroristischen Aktivität». </w:t>
      </w:r>
    </w:p>
    <w:p w14:paraId="1B905E64" w14:textId="4FB56CB9" w:rsidR="007A32F4" w:rsidRPr="004F31F8" w:rsidRDefault="007A32F4" w:rsidP="007C77B9">
      <w:pPr>
        <w:jc w:val="both"/>
        <w:rPr>
          <w:rFonts w:ascii="Amnesty Trade Gothic Light" w:hAnsi="Amnesty Trade Gothic Light" w:cstheme="minorHAnsi"/>
          <w:sz w:val="22"/>
          <w:szCs w:val="22"/>
        </w:rPr>
      </w:pPr>
    </w:p>
    <w:p w14:paraId="5CD83E93" w14:textId="77777777" w:rsidR="00000A7F" w:rsidRPr="004F31F8" w:rsidRDefault="00000A7F" w:rsidP="004F31F8">
      <w:pPr>
        <w:spacing w:after="60"/>
        <w:jc w:val="both"/>
        <w:rPr>
          <w:rFonts w:ascii="Amnesty Trade Gothic Light" w:hAnsi="Amnesty Trade Gothic Light" w:cstheme="minorHAnsi"/>
          <w:b/>
          <w:bCs/>
          <w:sz w:val="22"/>
          <w:szCs w:val="22"/>
        </w:rPr>
      </w:pPr>
      <w:r w:rsidRPr="004F31F8">
        <w:rPr>
          <w:rFonts w:ascii="Amnesty Trade Gothic Light" w:hAnsi="Amnesty Trade Gothic Light" w:cstheme="minorHAnsi"/>
          <w:b/>
          <w:bCs/>
          <w:sz w:val="22"/>
          <w:szCs w:val="22"/>
        </w:rPr>
        <w:t>Prognosen über die zukünftige Gefährlichkeit</w:t>
      </w:r>
    </w:p>
    <w:p w14:paraId="6EE57879" w14:textId="3730B608" w:rsidR="00000A7F" w:rsidRPr="004F31F8" w:rsidRDefault="00000A7F" w:rsidP="007C77B9">
      <w:pPr>
        <w:jc w:val="both"/>
        <w:rPr>
          <w:rFonts w:ascii="Amnesty Trade Gothic Light" w:hAnsi="Amnesty Trade Gothic Light" w:cstheme="minorHAnsi"/>
          <w:sz w:val="22"/>
          <w:szCs w:val="22"/>
        </w:rPr>
      </w:pPr>
      <w:r w:rsidRPr="004F31F8">
        <w:rPr>
          <w:rFonts w:ascii="Amnesty Trade Gothic Light" w:hAnsi="Amnesty Trade Gothic Light" w:cstheme="minorHAnsi"/>
          <w:sz w:val="22"/>
          <w:szCs w:val="22"/>
        </w:rPr>
        <w:t xml:space="preserve">Für die Anordnung der Zwangsmassnahmen reichen der fedpol «Anhaltspunkte», die darauf hinweisen, dass die Person in ungewisser Zukunft «eine terroristische Aktivität» ausüben könnte. Die </w:t>
      </w:r>
      <w:r w:rsidR="00043670" w:rsidRPr="004F31F8">
        <w:rPr>
          <w:rFonts w:ascii="Amnesty Trade Gothic Light" w:hAnsi="Amnesty Trade Gothic Light" w:cstheme="minorHAnsi"/>
          <w:sz w:val="22"/>
          <w:szCs w:val="22"/>
        </w:rPr>
        <w:t xml:space="preserve">präventiven </w:t>
      </w:r>
      <w:r w:rsidRPr="004F31F8">
        <w:rPr>
          <w:rFonts w:ascii="Amnesty Trade Gothic Light" w:hAnsi="Amnesty Trade Gothic Light" w:cstheme="minorHAnsi"/>
          <w:sz w:val="22"/>
          <w:szCs w:val="22"/>
        </w:rPr>
        <w:t xml:space="preserve">Massnahmen werden </w:t>
      </w:r>
      <w:r w:rsidR="00B56A31" w:rsidRPr="004F31F8">
        <w:rPr>
          <w:rFonts w:ascii="Amnesty Trade Gothic Light" w:hAnsi="Amnesty Trade Gothic Light" w:cstheme="minorHAnsi"/>
          <w:sz w:val="22"/>
          <w:szCs w:val="22"/>
        </w:rPr>
        <w:t xml:space="preserve">also </w:t>
      </w:r>
      <w:r w:rsidRPr="004F31F8">
        <w:rPr>
          <w:rFonts w:ascii="Amnesty Trade Gothic Light" w:hAnsi="Amnesty Trade Gothic Light" w:cstheme="minorHAnsi"/>
          <w:sz w:val="22"/>
          <w:szCs w:val="22"/>
        </w:rPr>
        <w:t xml:space="preserve">aufgrund von Mutmassungen über </w:t>
      </w:r>
      <w:r w:rsidR="00043670" w:rsidRPr="004F31F8">
        <w:rPr>
          <w:rFonts w:ascii="Amnesty Trade Gothic Light" w:hAnsi="Amnesty Trade Gothic Light" w:cstheme="minorHAnsi"/>
          <w:sz w:val="22"/>
          <w:szCs w:val="22"/>
        </w:rPr>
        <w:t xml:space="preserve">Absichten und </w:t>
      </w:r>
      <w:r w:rsidRPr="004F31F8">
        <w:rPr>
          <w:rFonts w:ascii="Amnesty Trade Gothic Light" w:hAnsi="Amnesty Trade Gothic Light" w:cstheme="minorHAnsi"/>
          <w:sz w:val="22"/>
          <w:szCs w:val="22"/>
        </w:rPr>
        <w:t xml:space="preserve">künftige Handlungen </w:t>
      </w:r>
      <w:r w:rsidR="00043670" w:rsidRPr="004F31F8">
        <w:rPr>
          <w:rFonts w:ascii="Amnesty Trade Gothic Light" w:hAnsi="Amnesty Trade Gothic Light" w:cstheme="minorHAnsi"/>
          <w:sz w:val="22"/>
          <w:szCs w:val="22"/>
        </w:rPr>
        <w:t xml:space="preserve">einer Person </w:t>
      </w:r>
      <w:r w:rsidR="00B36775" w:rsidRPr="004F31F8">
        <w:rPr>
          <w:rFonts w:ascii="Amnesty Trade Gothic Light" w:hAnsi="Amnesty Trade Gothic Light" w:cstheme="minorHAnsi"/>
          <w:sz w:val="22"/>
          <w:szCs w:val="22"/>
        </w:rPr>
        <w:t>beschlossen</w:t>
      </w:r>
      <w:r w:rsidR="00043670" w:rsidRPr="004F31F8">
        <w:rPr>
          <w:rFonts w:ascii="Amnesty Trade Gothic Light" w:hAnsi="Amnesty Trade Gothic Light" w:cstheme="minorHAnsi"/>
          <w:sz w:val="22"/>
          <w:szCs w:val="22"/>
        </w:rPr>
        <w:t xml:space="preserve"> – und werden zwangsläufig auch Menschen treffen, von denen nur vermeintlich eine Gefahr ausgeht. </w:t>
      </w:r>
    </w:p>
    <w:p w14:paraId="31E6D352" w14:textId="77777777" w:rsidR="00000A7F" w:rsidRPr="004F31F8" w:rsidRDefault="00000A7F" w:rsidP="007C77B9">
      <w:pPr>
        <w:jc w:val="both"/>
        <w:rPr>
          <w:rFonts w:ascii="Amnesty Trade Gothic Light" w:hAnsi="Amnesty Trade Gothic Light" w:cstheme="minorHAnsi"/>
          <w:sz w:val="22"/>
          <w:szCs w:val="22"/>
        </w:rPr>
      </w:pPr>
    </w:p>
    <w:p w14:paraId="641CE07E" w14:textId="352DF7CB" w:rsidR="00E609D3" w:rsidRPr="004F31F8" w:rsidRDefault="00043670" w:rsidP="004F31F8">
      <w:pPr>
        <w:spacing w:after="60"/>
        <w:jc w:val="both"/>
        <w:rPr>
          <w:rFonts w:ascii="Amnesty Trade Gothic Light" w:hAnsi="Amnesty Trade Gothic Light" w:cstheme="minorHAnsi"/>
          <w:b/>
          <w:bCs/>
          <w:sz w:val="22"/>
          <w:szCs w:val="22"/>
        </w:rPr>
      </w:pPr>
      <w:r w:rsidRPr="004F31F8">
        <w:rPr>
          <w:rFonts w:ascii="Amnesty Trade Gothic Light" w:hAnsi="Amnesty Trade Gothic Light" w:cstheme="minorHAnsi"/>
          <w:b/>
          <w:bCs/>
          <w:sz w:val="22"/>
          <w:szCs w:val="22"/>
        </w:rPr>
        <w:t xml:space="preserve">«Terror»-Definition: </w:t>
      </w:r>
      <w:r w:rsidR="00C2343C" w:rsidRPr="004F31F8">
        <w:rPr>
          <w:rFonts w:ascii="Amnesty Trade Gothic Light" w:hAnsi="Amnesty Trade Gothic Light" w:cstheme="minorHAnsi"/>
          <w:b/>
          <w:bCs/>
          <w:sz w:val="22"/>
          <w:szCs w:val="22"/>
        </w:rPr>
        <w:t xml:space="preserve">Alle </w:t>
      </w:r>
      <w:r w:rsidR="00E609D3" w:rsidRPr="004F31F8">
        <w:rPr>
          <w:rFonts w:ascii="Amnesty Trade Gothic Light" w:hAnsi="Amnesty Trade Gothic Light" w:cstheme="minorHAnsi"/>
          <w:b/>
          <w:bCs/>
          <w:sz w:val="22"/>
          <w:szCs w:val="22"/>
        </w:rPr>
        <w:t xml:space="preserve">unter </w:t>
      </w:r>
      <w:r w:rsidR="00C2343C" w:rsidRPr="004F31F8">
        <w:rPr>
          <w:rFonts w:ascii="Amnesty Trade Gothic Light" w:hAnsi="Amnesty Trade Gothic Light" w:cstheme="minorHAnsi"/>
          <w:b/>
          <w:bCs/>
          <w:sz w:val="22"/>
          <w:szCs w:val="22"/>
        </w:rPr>
        <w:t>Generalv</w:t>
      </w:r>
      <w:r w:rsidR="00E609D3" w:rsidRPr="004F31F8">
        <w:rPr>
          <w:rFonts w:ascii="Amnesty Trade Gothic Light" w:hAnsi="Amnesty Trade Gothic Light" w:cstheme="minorHAnsi"/>
          <w:b/>
          <w:bCs/>
          <w:sz w:val="22"/>
          <w:szCs w:val="22"/>
        </w:rPr>
        <w:t>erdacht</w:t>
      </w:r>
    </w:p>
    <w:p w14:paraId="16F7ACDF" w14:textId="72776DFA" w:rsidR="009E0679" w:rsidRPr="004F31F8" w:rsidRDefault="00043670" w:rsidP="007C77B9">
      <w:pPr>
        <w:jc w:val="both"/>
        <w:rPr>
          <w:rFonts w:ascii="Amnesty Trade Gothic Light" w:hAnsi="Amnesty Trade Gothic Light" w:cstheme="minorHAnsi"/>
          <w:sz w:val="22"/>
          <w:szCs w:val="22"/>
        </w:rPr>
      </w:pPr>
      <w:r w:rsidRPr="004F31F8">
        <w:rPr>
          <w:rFonts w:ascii="Amnesty Trade Gothic Light" w:hAnsi="Amnesty Trade Gothic Light" w:cstheme="minorHAnsi"/>
          <w:sz w:val="22"/>
          <w:szCs w:val="22"/>
        </w:rPr>
        <w:t xml:space="preserve">Als «terroristische Aktivität» gilt bereits die «Verbreitung von Furcht und Schrecken» mit politischen Absichten. Bei dieser Definition wird weder ein Strafdelikt vorausgesetzt noch die Anwendung oder Androhung von Gewalt, was die internationalen Standards verlangen. </w:t>
      </w:r>
      <w:r w:rsidR="00056230" w:rsidRPr="004F31F8">
        <w:rPr>
          <w:rFonts w:ascii="Amnesty Trade Gothic Light" w:hAnsi="Amnesty Trade Gothic Light" w:cstheme="minorHAnsi"/>
          <w:sz w:val="22"/>
          <w:szCs w:val="22"/>
        </w:rPr>
        <w:t>So</w:t>
      </w:r>
      <w:r w:rsidRPr="004F31F8">
        <w:rPr>
          <w:rFonts w:ascii="Amnesty Trade Gothic Light" w:hAnsi="Amnesty Trade Gothic Light" w:cstheme="minorHAnsi"/>
          <w:sz w:val="22"/>
          <w:szCs w:val="22"/>
        </w:rPr>
        <w:t xml:space="preserve"> kann selbst legitimer politischer Protest </w:t>
      </w:r>
      <w:r w:rsidR="009E0679" w:rsidRPr="004F31F8">
        <w:rPr>
          <w:rFonts w:ascii="Amnesty Trade Gothic Light" w:hAnsi="Amnesty Trade Gothic Light" w:cstheme="minorHAnsi"/>
          <w:sz w:val="22"/>
          <w:szCs w:val="22"/>
        </w:rPr>
        <w:t xml:space="preserve">wie etwa der Klimastreik </w:t>
      </w:r>
      <w:r w:rsidRPr="004F31F8">
        <w:rPr>
          <w:rFonts w:ascii="Amnesty Trade Gothic Light" w:hAnsi="Amnesty Trade Gothic Light" w:cstheme="minorHAnsi"/>
          <w:sz w:val="22"/>
          <w:szCs w:val="22"/>
        </w:rPr>
        <w:t>als «terroristisch»</w:t>
      </w:r>
      <w:r w:rsidR="00A05D02" w:rsidRPr="004F31F8">
        <w:rPr>
          <w:rFonts w:ascii="Amnesty Trade Gothic Light" w:hAnsi="Amnesty Trade Gothic Light" w:cstheme="minorHAnsi"/>
          <w:sz w:val="22"/>
          <w:szCs w:val="22"/>
        </w:rPr>
        <w:t xml:space="preserve"> gelten</w:t>
      </w:r>
      <w:r w:rsidRPr="004F31F8">
        <w:rPr>
          <w:rFonts w:ascii="Amnesty Trade Gothic Light" w:hAnsi="Amnesty Trade Gothic Light" w:cstheme="minorHAnsi"/>
          <w:sz w:val="22"/>
          <w:szCs w:val="22"/>
        </w:rPr>
        <w:t xml:space="preserve">. </w:t>
      </w:r>
    </w:p>
    <w:p w14:paraId="651BABA7" w14:textId="77777777" w:rsidR="006B5D55" w:rsidRPr="004F31F8" w:rsidRDefault="006B5D55" w:rsidP="007C77B9">
      <w:pPr>
        <w:jc w:val="both"/>
        <w:rPr>
          <w:rFonts w:ascii="Amnesty Trade Gothic Light" w:hAnsi="Amnesty Trade Gothic Light" w:cstheme="minorHAnsi"/>
          <w:sz w:val="22"/>
          <w:szCs w:val="22"/>
        </w:rPr>
      </w:pPr>
    </w:p>
    <w:p w14:paraId="68C888E2" w14:textId="7B0EC7AC" w:rsidR="006B5D55" w:rsidRPr="004F31F8" w:rsidRDefault="006B5D55" w:rsidP="004F31F8">
      <w:pPr>
        <w:spacing w:after="60"/>
        <w:jc w:val="both"/>
        <w:rPr>
          <w:rFonts w:ascii="Amnesty Trade Gothic Light" w:hAnsi="Amnesty Trade Gothic Light" w:cstheme="minorHAnsi"/>
          <w:b/>
          <w:bCs/>
          <w:sz w:val="22"/>
          <w:szCs w:val="22"/>
        </w:rPr>
      </w:pPr>
      <w:r w:rsidRPr="004F31F8">
        <w:rPr>
          <w:rFonts w:ascii="Amnesty Trade Gothic Light" w:hAnsi="Amnesty Trade Gothic Light" w:cstheme="minorHAnsi"/>
          <w:b/>
          <w:bCs/>
          <w:sz w:val="22"/>
          <w:szCs w:val="22"/>
        </w:rPr>
        <w:t xml:space="preserve">Geheime Informationen, </w:t>
      </w:r>
      <w:r w:rsidR="00F13B69" w:rsidRPr="004F31F8">
        <w:rPr>
          <w:rFonts w:ascii="Amnesty Trade Gothic Light" w:hAnsi="Amnesty Trade Gothic Light" w:cstheme="minorHAnsi"/>
          <w:b/>
          <w:bCs/>
          <w:sz w:val="22"/>
          <w:szCs w:val="22"/>
        </w:rPr>
        <w:t>fehlende</w:t>
      </w:r>
      <w:r w:rsidRPr="004F31F8">
        <w:rPr>
          <w:rFonts w:ascii="Amnesty Trade Gothic Light" w:hAnsi="Amnesty Trade Gothic Light" w:cstheme="minorHAnsi"/>
          <w:b/>
          <w:bCs/>
          <w:sz w:val="22"/>
          <w:szCs w:val="22"/>
        </w:rPr>
        <w:t xml:space="preserve"> Transparenz</w:t>
      </w:r>
    </w:p>
    <w:p w14:paraId="79C5CD49" w14:textId="37EF6047" w:rsidR="00E80C82" w:rsidRPr="004F31F8" w:rsidRDefault="006B5D55" w:rsidP="007C77B9">
      <w:pPr>
        <w:jc w:val="both"/>
        <w:rPr>
          <w:rFonts w:ascii="Amnesty Trade Gothic Light" w:hAnsi="Amnesty Trade Gothic Light" w:cstheme="minorHAnsi"/>
          <w:sz w:val="22"/>
          <w:szCs w:val="22"/>
        </w:rPr>
      </w:pPr>
      <w:r w:rsidRPr="004F31F8">
        <w:rPr>
          <w:rFonts w:ascii="Amnesty Trade Gothic Light" w:hAnsi="Amnesty Trade Gothic Light" w:cstheme="minorHAnsi"/>
          <w:sz w:val="22"/>
          <w:szCs w:val="22"/>
        </w:rPr>
        <w:t xml:space="preserve">Die Auslegung dieser bewusst vage gehaltenen Kriterien liegt ausschliesslich im Ermessen der fedpol und sie stützt sich in der Regel auf geheime, nachrichtendienstliche Informationen, die sich nicht oder nur schwer überprüfen lassen. </w:t>
      </w:r>
      <w:r w:rsidR="00E80C82" w:rsidRPr="004F31F8">
        <w:rPr>
          <w:rFonts w:ascii="Amnesty Trade Gothic Light" w:hAnsi="Amnesty Trade Gothic Light" w:cstheme="minorHAnsi"/>
          <w:sz w:val="22"/>
          <w:szCs w:val="22"/>
        </w:rPr>
        <w:t xml:space="preserve">Da </w:t>
      </w:r>
      <w:r w:rsidR="00F07838" w:rsidRPr="004F31F8">
        <w:rPr>
          <w:rFonts w:ascii="Amnesty Trade Gothic Light" w:hAnsi="Amnesty Trade Gothic Light" w:cstheme="minorHAnsi"/>
          <w:sz w:val="22"/>
          <w:szCs w:val="22"/>
        </w:rPr>
        <w:t>eine</w:t>
      </w:r>
      <w:r w:rsidR="00E80C82" w:rsidRPr="004F31F8">
        <w:rPr>
          <w:rFonts w:ascii="Amnesty Trade Gothic Light" w:hAnsi="Amnesty Trade Gothic Light" w:cstheme="minorHAnsi"/>
          <w:sz w:val="22"/>
          <w:szCs w:val="22"/>
        </w:rPr>
        <w:t xml:space="preserve"> </w:t>
      </w:r>
      <w:r w:rsidR="00F07838" w:rsidRPr="004F31F8">
        <w:rPr>
          <w:rFonts w:ascii="Amnesty Trade Gothic Light" w:hAnsi="Amnesty Trade Gothic Light" w:cstheme="minorHAnsi"/>
          <w:sz w:val="22"/>
          <w:szCs w:val="22"/>
        </w:rPr>
        <w:t>b</w:t>
      </w:r>
      <w:r w:rsidR="00E80C82" w:rsidRPr="004F31F8">
        <w:rPr>
          <w:rFonts w:ascii="Amnesty Trade Gothic Light" w:hAnsi="Amnesty Trade Gothic Light" w:cstheme="minorHAnsi"/>
          <w:sz w:val="22"/>
          <w:szCs w:val="22"/>
        </w:rPr>
        <w:t xml:space="preserve">etroffenen </w:t>
      </w:r>
      <w:r w:rsidR="00F07838" w:rsidRPr="004F31F8">
        <w:rPr>
          <w:rFonts w:ascii="Amnesty Trade Gothic Light" w:hAnsi="Amnesty Trade Gothic Light" w:cstheme="minorHAnsi"/>
          <w:sz w:val="22"/>
          <w:szCs w:val="22"/>
        </w:rPr>
        <w:t xml:space="preserve">Person </w:t>
      </w:r>
      <w:r w:rsidR="00E80C82" w:rsidRPr="004F31F8">
        <w:rPr>
          <w:rFonts w:ascii="Amnesty Trade Gothic Light" w:hAnsi="Amnesty Trade Gothic Light" w:cstheme="minorHAnsi"/>
          <w:sz w:val="22"/>
          <w:szCs w:val="22"/>
        </w:rPr>
        <w:t xml:space="preserve">meist keinen Zugang zu diesen Informationen </w:t>
      </w:r>
      <w:r w:rsidR="00F07838" w:rsidRPr="004F31F8">
        <w:rPr>
          <w:rFonts w:ascii="Amnesty Trade Gothic Light" w:hAnsi="Amnesty Trade Gothic Light" w:cstheme="minorHAnsi"/>
          <w:sz w:val="22"/>
          <w:szCs w:val="22"/>
        </w:rPr>
        <w:t>hat</w:t>
      </w:r>
      <w:r w:rsidR="00E80C82" w:rsidRPr="004F31F8">
        <w:rPr>
          <w:rFonts w:ascii="Amnesty Trade Gothic Light" w:hAnsi="Amnesty Trade Gothic Light" w:cstheme="minorHAnsi"/>
          <w:sz w:val="22"/>
          <w:szCs w:val="22"/>
        </w:rPr>
        <w:t>, sind ihr die Verdachtsgründe bzw. «Anhaltspunkte» gar nicht bekannt, was das Anfechten der Massnahmen erheblich erschwert.</w:t>
      </w:r>
    </w:p>
    <w:p w14:paraId="70B4370C" w14:textId="77777777" w:rsidR="00F07838" w:rsidRPr="004F31F8" w:rsidRDefault="00F07838" w:rsidP="007C77B9">
      <w:pPr>
        <w:jc w:val="both"/>
        <w:rPr>
          <w:rFonts w:ascii="Amnesty Trade Gothic Light" w:hAnsi="Amnesty Trade Gothic Light" w:cstheme="minorHAnsi"/>
          <w:b/>
          <w:bCs/>
          <w:sz w:val="22"/>
          <w:szCs w:val="22"/>
        </w:rPr>
      </w:pPr>
    </w:p>
    <w:p w14:paraId="5A3008FD" w14:textId="019F56A8" w:rsidR="00056230" w:rsidRPr="004F31F8" w:rsidRDefault="00056230" w:rsidP="004F31F8">
      <w:pPr>
        <w:spacing w:after="60"/>
        <w:jc w:val="both"/>
        <w:rPr>
          <w:rFonts w:ascii="Amnesty Trade Gothic Light" w:hAnsi="Amnesty Trade Gothic Light" w:cstheme="minorHAnsi"/>
          <w:b/>
          <w:bCs/>
          <w:sz w:val="22"/>
          <w:szCs w:val="22"/>
        </w:rPr>
      </w:pPr>
      <w:r w:rsidRPr="004F31F8">
        <w:rPr>
          <w:rFonts w:ascii="Amnesty Trade Gothic Light" w:hAnsi="Amnesty Trade Gothic Light" w:cstheme="minorHAnsi"/>
          <w:b/>
          <w:bCs/>
          <w:sz w:val="22"/>
          <w:szCs w:val="22"/>
        </w:rPr>
        <w:t>Keine richterliche Prüfung der Massnahmen</w:t>
      </w:r>
    </w:p>
    <w:p w14:paraId="34A17DB8" w14:textId="218B7BAB" w:rsidR="00000A7F" w:rsidRPr="004F31F8" w:rsidRDefault="00056230" w:rsidP="007C77B9">
      <w:pPr>
        <w:jc w:val="both"/>
        <w:rPr>
          <w:rFonts w:ascii="Amnesty Trade Gothic Light" w:hAnsi="Amnesty Trade Gothic Light" w:cstheme="minorHAnsi"/>
          <w:sz w:val="22"/>
          <w:szCs w:val="22"/>
        </w:rPr>
      </w:pPr>
      <w:r w:rsidRPr="004F31F8">
        <w:rPr>
          <w:rFonts w:ascii="Amnesty Trade Gothic Light" w:hAnsi="Amnesty Trade Gothic Light" w:cstheme="minorHAnsi"/>
          <w:sz w:val="22"/>
          <w:szCs w:val="22"/>
        </w:rPr>
        <w:t xml:space="preserve">Fedpol kann </w:t>
      </w:r>
      <w:r w:rsidR="006B5D55" w:rsidRPr="004F31F8">
        <w:rPr>
          <w:rFonts w:ascii="Amnesty Trade Gothic Light" w:hAnsi="Amnesty Trade Gothic Light" w:cstheme="minorHAnsi"/>
          <w:sz w:val="22"/>
          <w:szCs w:val="22"/>
        </w:rPr>
        <w:t xml:space="preserve">die </w:t>
      </w:r>
      <w:r w:rsidRPr="004F31F8">
        <w:rPr>
          <w:rFonts w:ascii="Amnesty Trade Gothic Light" w:hAnsi="Amnesty Trade Gothic Light" w:cstheme="minorHAnsi"/>
          <w:sz w:val="22"/>
          <w:szCs w:val="22"/>
        </w:rPr>
        <w:t xml:space="preserve">Massnahmen ohne richterliche Genehmigung </w:t>
      </w:r>
      <w:r w:rsidR="006B5D55" w:rsidRPr="004F31F8">
        <w:rPr>
          <w:rFonts w:ascii="Amnesty Trade Gothic Light" w:hAnsi="Amnesty Trade Gothic Light" w:cstheme="minorHAnsi"/>
          <w:sz w:val="22"/>
          <w:szCs w:val="22"/>
        </w:rPr>
        <w:t>anordnen,</w:t>
      </w:r>
      <w:r w:rsidR="006B5D55" w:rsidRPr="004F31F8" w:rsidDel="00056230">
        <w:rPr>
          <w:rFonts w:ascii="Amnesty Trade Gothic Light" w:hAnsi="Amnesty Trade Gothic Light" w:cstheme="minorHAnsi"/>
          <w:sz w:val="22"/>
          <w:szCs w:val="22"/>
        </w:rPr>
        <w:t xml:space="preserve"> </w:t>
      </w:r>
      <w:r w:rsidRPr="004F31F8">
        <w:rPr>
          <w:rFonts w:ascii="Amnesty Trade Gothic Light" w:hAnsi="Amnesty Trade Gothic Light" w:cstheme="minorHAnsi"/>
          <w:sz w:val="22"/>
          <w:szCs w:val="22"/>
        </w:rPr>
        <w:t>nach eigenem Ermessen und mit sofortiger Wirkung. Das Gesetz sieht (mit Ausnahme des Hausarrests) kein</w:t>
      </w:r>
      <w:r w:rsidR="006B5D55" w:rsidRPr="004F31F8">
        <w:rPr>
          <w:rFonts w:ascii="Amnesty Trade Gothic Light" w:hAnsi="Amnesty Trade Gothic Light" w:cstheme="minorHAnsi"/>
          <w:sz w:val="22"/>
          <w:szCs w:val="22"/>
        </w:rPr>
        <w:t>e</w:t>
      </w:r>
      <w:r w:rsidRPr="004F31F8">
        <w:rPr>
          <w:rFonts w:ascii="Amnesty Trade Gothic Light" w:hAnsi="Amnesty Trade Gothic Light" w:cstheme="minorHAnsi"/>
          <w:sz w:val="22"/>
          <w:szCs w:val="22"/>
        </w:rPr>
        <w:t xml:space="preserve"> gerichtliche </w:t>
      </w:r>
      <w:r w:rsidR="006B5D55" w:rsidRPr="004F31F8">
        <w:rPr>
          <w:rFonts w:ascii="Amnesty Trade Gothic Light" w:hAnsi="Amnesty Trade Gothic Light" w:cstheme="minorHAnsi"/>
          <w:sz w:val="22"/>
          <w:szCs w:val="22"/>
        </w:rPr>
        <w:t>Überprüfung</w:t>
      </w:r>
      <w:r w:rsidRPr="004F31F8">
        <w:rPr>
          <w:rFonts w:ascii="Amnesty Trade Gothic Light" w:hAnsi="Amnesty Trade Gothic Light" w:cstheme="minorHAnsi"/>
          <w:sz w:val="22"/>
          <w:szCs w:val="22"/>
        </w:rPr>
        <w:t xml:space="preserve"> vor.</w:t>
      </w:r>
      <w:r w:rsidR="00A05D02" w:rsidRPr="004F31F8">
        <w:rPr>
          <w:rFonts w:ascii="Amnesty Trade Gothic Light" w:hAnsi="Amnesty Trade Gothic Light" w:cstheme="minorHAnsi"/>
          <w:sz w:val="22"/>
          <w:szCs w:val="22"/>
        </w:rPr>
        <w:t xml:space="preserve"> </w:t>
      </w:r>
      <w:r w:rsidR="006B5D55" w:rsidRPr="004F31F8">
        <w:rPr>
          <w:rFonts w:ascii="Amnesty Trade Gothic Light" w:hAnsi="Amnesty Trade Gothic Light" w:cstheme="minorHAnsi"/>
          <w:sz w:val="22"/>
          <w:szCs w:val="22"/>
        </w:rPr>
        <w:t xml:space="preserve">Die Betroffenen werden kaum eine Möglichkeit haben, sich gegen </w:t>
      </w:r>
      <w:r w:rsidR="00E54D0F" w:rsidRPr="004F31F8">
        <w:rPr>
          <w:rFonts w:ascii="Amnesty Trade Gothic Light" w:hAnsi="Amnesty Trade Gothic Light" w:cstheme="minorHAnsi"/>
          <w:sz w:val="22"/>
          <w:szCs w:val="22"/>
        </w:rPr>
        <w:t xml:space="preserve">die </w:t>
      </w:r>
      <w:r w:rsidR="006B5D55" w:rsidRPr="004F31F8">
        <w:rPr>
          <w:rFonts w:ascii="Amnesty Trade Gothic Light" w:hAnsi="Amnesty Trade Gothic Light" w:cstheme="minorHAnsi"/>
          <w:sz w:val="22"/>
          <w:szCs w:val="22"/>
        </w:rPr>
        <w:t>Massnahmen z</w:t>
      </w:r>
      <w:r w:rsidR="007C77B9" w:rsidRPr="004F31F8">
        <w:rPr>
          <w:rFonts w:ascii="Amnesty Trade Gothic Light" w:hAnsi="Amnesty Trade Gothic Light" w:cstheme="minorHAnsi"/>
          <w:sz w:val="22"/>
          <w:szCs w:val="22"/>
        </w:rPr>
        <w:t>ur Wehr zu setzen</w:t>
      </w:r>
      <w:r w:rsidR="006B5D55" w:rsidRPr="004F31F8">
        <w:rPr>
          <w:rFonts w:ascii="Amnesty Trade Gothic Light" w:hAnsi="Amnesty Trade Gothic Light" w:cstheme="minorHAnsi"/>
          <w:sz w:val="22"/>
          <w:szCs w:val="22"/>
        </w:rPr>
        <w:t>. Zwar k</w:t>
      </w:r>
      <w:r w:rsidR="007C77B9" w:rsidRPr="004F31F8">
        <w:rPr>
          <w:rFonts w:ascii="Amnesty Trade Gothic Light" w:hAnsi="Amnesty Trade Gothic Light" w:cstheme="minorHAnsi"/>
          <w:sz w:val="22"/>
          <w:szCs w:val="22"/>
        </w:rPr>
        <w:t>önnen sie</w:t>
      </w:r>
      <w:r w:rsidR="006B5D55" w:rsidRPr="004F31F8">
        <w:rPr>
          <w:rFonts w:ascii="Amnesty Trade Gothic Light" w:hAnsi="Amnesty Trade Gothic Light" w:cstheme="minorHAnsi"/>
          <w:sz w:val="22"/>
          <w:szCs w:val="22"/>
        </w:rPr>
        <w:t xml:space="preserve"> gegen einen Entscheid im Nachhinein Beschwerde einlegen</w:t>
      </w:r>
      <w:r w:rsidR="00B56A31" w:rsidRPr="004F31F8">
        <w:rPr>
          <w:rFonts w:ascii="Amnesty Trade Gothic Light" w:hAnsi="Amnesty Trade Gothic Light" w:cstheme="minorHAnsi"/>
          <w:sz w:val="22"/>
          <w:szCs w:val="22"/>
        </w:rPr>
        <w:t>,</w:t>
      </w:r>
      <w:r w:rsidR="006B5D55" w:rsidRPr="004F31F8">
        <w:rPr>
          <w:rFonts w:ascii="Amnesty Trade Gothic Light" w:hAnsi="Amnesty Trade Gothic Light" w:cstheme="minorHAnsi"/>
          <w:sz w:val="22"/>
          <w:szCs w:val="22"/>
        </w:rPr>
        <w:t xml:space="preserve"> doch hat </w:t>
      </w:r>
      <w:r w:rsidR="00B56A31" w:rsidRPr="004F31F8">
        <w:rPr>
          <w:rFonts w:ascii="Amnesty Trade Gothic Light" w:hAnsi="Amnesty Trade Gothic Light" w:cstheme="minorHAnsi"/>
          <w:sz w:val="22"/>
          <w:szCs w:val="22"/>
        </w:rPr>
        <w:t xml:space="preserve">diese </w:t>
      </w:r>
      <w:r w:rsidR="006B5D55" w:rsidRPr="004F31F8">
        <w:rPr>
          <w:rFonts w:ascii="Amnesty Trade Gothic Light" w:hAnsi="Amnesty Trade Gothic Light" w:cstheme="minorHAnsi"/>
          <w:sz w:val="22"/>
          <w:szCs w:val="22"/>
        </w:rPr>
        <w:t xml:space="preserve">keine aufschiebende Wirkung. Auch zu Unrecht verdächtigte Personen werden so der Willkür der </w:t>
      </w:r>
      <w:r w:rsidR="00B96B06" w:rsidRPr="004F31F8">
        <w:rPr>
          <w:rFonts w:ascii="Amnesty Trade Gothic Light" w:hAnsi="Amnesty Trade Gothic Light" w:cstheme="minorHAnsi"/>
          <w:sz w:val="22"/>
          <w:szCs w:val="22"/>
        </w:rPr>
        <w:t>Polizei</w:t>
      </w:r>
      <w:r w:rsidR="006B5D55" w:rsidRPr="004F31F8">
        <w:rPr>
          <w:rFonts w:ascii="Amnesty Trade Gothic Light" w:hAnsi="Amnesty Trade Gothic Light" w:cstheme="minorHAnsi"/>
          <w:sz w:val="22"/>
          <w:szCs w:val="22"/>
        </w:rPr>
        <w:t xml:space="preserve"> ausgeliefert.</w:t>
      </w:r>
    </w:p>
    <w:p w14:paraId="50BBEAFC" w14:textId="3D9A3B15" w:rsidR="00523D53" w:rsidRPr="004F31F8" w:rsidRDefault="004A717B" w:rsidP="004F31F8">
      <w:pPr>
        <w:spacing w:after="60" w:line="240" w:lineRule="auto"/>
        <w:rPr>
          <w:rFonts w:ascii="Amnesty Trade Gothic Light" w:hAnsi="Amnesty Trade Gothic Light" w:cstheme="minorHAnsi"/>
          <w:b/>
          <w:bCs/>
          <w:sz w:val="22"/>
          <w:szCs w:val="22"/>
        </w:rPr>
      </w:pPr>
      <w:r w:rsidRPr="004F31F8">
        <w:rPr>
          <w:rFonts w:ascii="Amnesty Trade Gothic Light" w:hAnsi="Amnesty Trade Gothic Light" w:cstheme="minorHAnsi"/>
          <w:b/>
          <w:bCs/>
          <w:sz w:val="22"/>
          <w:szCs w:val="22"/>
        </w:rPr>
        <w:br w:type="page"/>
      </w:r>
      <w:r w:rsidR="000B57D4" w:rsidRPr="004F31F8">
        <w:rPr>
          <w:rFonts w:ascii="Amnesty Trade Gothic Light" w:hAnsi="Amnesty Trade Gothic Light" w:cstheme="minorHAnsi"/>
          <w:b/>
          <w:bCs/>
          <w:sz w:val="22"/>
          <w:szCs w:val="22"/>
        </w:rPr>
        <w:lastRenderedPageBreak/>
        <w:t>P</w:t>
      </w:r>
      <w:r w:rsidR="00523D53" w:rsidRPr="004F31F8">
        <w:rPr>
          <w:rFonts w:ascii="Amnesty Trade Gothic Light" w:hAnsi="Amnesty Trade Gothic Light" w:cstheme="minorHAnsi"/>
          <w:b/>
          <w:bCs/>
          <w:sz w:val="22"/>
          <w:szCs w:val="22"/>
        </w:rPr>
        <w:t>aralleles Rechtssystem ohne Verfahrensgarantien</w:t>
      </w:r>
    </w:p>
    <w:p w14:paraId="5432AA8D" w14:textId="2A3325CE" w:rsidR="00523D53" w:rsidRPr="004F31F8" w:rsidRDefault="00523D53" w:rsidP="007C77B9">
      <w:pPr>
        <w:jc w:val="both"/>
        <w:rPr>
          <w:rFonts w:ascii="Amnesty Trade Gothic Light" w:hAnsi="Amnesty Trade Gothic Light" w:cstheme="minorHAnsi"/>
          <w:sz w:val="22"/>
          <w:szCs w:val="22"/>
        </w:rPr>
      </w:pPr>
      <w:r w:rsidRPr="004F31F8">
        <w:rPr>
          <w:rFonts w:ascii="Amnesty Trade Gothic Light" w:hAnsi="Amnesty Trade Gothic Light" w:cstheme="minorHAnsi"/>
          <w:sz w:val="22"/>
          <w:szCs w:val="22"/>
        </w:rPr>
        <w:t xml:space="preserve">Die polizeilichen Kompetenzen betreffen nicht die Aufklärung und Verfolgung mutmasslicher Straftaten, sondern sollen sich im präventiven Bereich entfalten und sind somit dem Strafrecht vorgelagert. Dies führt zur Umgehung der regulären Strafjustiz, ihrer Grundsätze und verfahrensrechtlichen Garantien. Damit entsteht eine paralleles Rechtssystem, das der strafrechtlichen Repression gleichkommt, aber nicht die im Strafrecht verankerten verfahrensrechtlichen Garantien bietet. </w:t>
      </w:r>
    </w:p>
    <w:p w14:paraId="36C5CE5F" w14:textId="77777777" w:rsidR="00523D53" w:rsidRPr="004F31F8" w:rsidRDefault="00523D53" w:rsidP="007C77B9">
      <w:pPr>
        <w:jc w:val="both"/>
        <w:rPr>
          <w:rFonts w:ascii="Amnesty Trade Gothic Light" w:hAnsi="Amnesty Trade Gothic Light" w:cstheme="minorHAnsi"/>
          <w:b/>
          <w:bCs/>
          <w:sz w:val="22"/>
          <w:szCs w:val="22"/>
        </w:rPr>
      </w:pPr>
    </w:p>
    <w:p w14:paraId="5D8AE29C" w14:textId="2EDA007C" w:rsidR="00523D53" w:rsidRPr="004F31F8" w:rsidRDefault="0035105E" w:rsidP="004F31F8">
      <w:pPr>
        <w:spacing w:after="60"/>
        <w:jc w:val="both"/>
        <w:rPr>
          <w:rFonts w:ascii="Amnesty Trade Gothic Light" w:hAnsi="Amnesty Trade Gothic Light" w:cstheme="minorHAnsi"/>
          <w:b/>
          <w:bCs/>
          <w:sz w:val="22"/>
          <w:szCs w:val="22"/>
        </w:rPr>
      </w:pPr>
      <w:r w:rsidRPr="004F31F8">
        <w:rPr>
          <w:rFonts w:ascii="Amnesty Trade Gothic Light" w:hAnsi="Amnesty Trade Gothic Light" w:cstheme="minorHAnsi"/>
          <w:b/>
          <w:bCs/>
          <w:sz w:val="22"/>
          <w:szCs w:val="22"/>
        </w:rPr>
        <w:t xml:space="preserve">Aufhebung der </w:t>
      </w:r>
      <w:r w:rsidR="00523D53" w:rsidRPr="004F31F8">
        <w:rPr>
          <w:rFonts w:ascii="Amnesty Trade Gothic Light" w:hAnsi="Amnesty Trade Gothic Light" w:cstheme="minorHAnsi"/>
          <w:b/>
          <w:bCs/>
          <w:sz w:val="22"/>
          <w:szCs w:val="22"/>
        </w:rPr>
        <w:t>Unschuldsvermutung</w:t>
      </w:r>
    </w:p>
    <w:p w14:paraId="34245B2E" w14:textId="46E8F7CE" w:rsidR="00523D53" w:rsidRPr="004F31F8" w:rsidRDefault="00523D53" w:rsidP="007C77B9">
      <w:pPr>
        <w:jc w:val="both"/>
        <w:rPr>
          <w:rFonts w:ascii="Amnesty Trade Gothic Light" w:hAnsi="Amnesty Trade Gothic Light" w:cstheme="minorHAnsi"/>
          <w:sz w:val="22"/>
          <w:szCs w:val="22"/>
        </w:rPr>
      </w:pPr>
      <w:r w:rsidRPr="004F31F8">
        <w:rPr>
          <w:rFonts w:ascii="Amnesty Trade Gothic Light" w:hAnsi="Amnesty Trade Gothic Light" w:cstheme="minorHAnsi"/>
          <w:sz w:val="22"/>
          <w:szCs w:val="22"/>
        </w:rPr>
        <w:t xml:space="preserve">Die im Strafrecht </w:t>
      </w:r>
      <w:r w:rsidR="0035105E" w:rsidRPr="004F31F8">
        <w:rPr>
          <w:rFonts w:ascii="Amnesty Trade Gothic Light" w:hAnsi="Amnesty Trade Gothic Light" w:cstheme="minorHAnsi"/>
          <w:sz w:val="22"/>
          <w:szCs w:val="22"/>
        </w:rPr>
        <w:t xml:space="preserve">garantierte </w:t>
      </w:r>
      <w:r w:rsidRPr="004F31F8">
        <w:rPr>
          <w:rFonts w:ascii="Amnesty Trade Gothic Light" w:hAnsi="Amnesty Trade Gothic Light" w:cstheme="minorHAnsi"/>
          <w:sz w:val="22"/>
          <w:szCs w:val="22"/>
        </w:rPr>
        <w:t>Unschuldsvermutung erfordert, dass die Strafverfolgungsbehörde die Schuld</w:t>
      </w:r>
      <w:r w:rsidR="00E54D0F" w:rsidRPr="004F31F8">
        <w:rPr>
          <w:rFonts w:ascii="Amnesty Trade Gothic Light" w:hAnsi="Amnesty Trade Gothic Light" w:cstheme="minorHAnsi"/>
          <w:sz w:val="22"/>
          <w:szCs w:val="22"/>
        </w:rPr>
        <w:t xml:space="preserve"> einer</w:t>
      </w:r>
      <w:r w:rsidRPr="004F31F8">
        <w:rPr>
          <w:rFonts w:ascii="Amnesty Trade Gothic Light" w:hAnsi="Amnesty Trade Gothic Light" w:cstheme="minorHAnsi"/>
          <w:sz w:val="22"/>
          <w:szCs w:val="22"/>
        </w:rPr>
        <w:t xml:space="preserve"> Person</w:t>
      </w:r>
      <w:r w:rsidR="0035105E" w:rsidRPr="004F31F8">
        <w:rPr>
          <w:rFonts w:ascii="Amnesty Trade Gothic Light" w:hAnsi="Amnesty Trade Gothic Light" w:cstheme="minorHAnsi"/>
          <w:sz w:val="22"/>
          <w:szCs w:val="22"/>
        </w:rPr>
        <w:t>, die eine</w:t>
      </w:r>
      <w:r w:rsidR="00B56A31" w:rsidRPr="004F31F8">
        <w:rPr>
          <w:rFonts w:ascii="Amnesty Trade Gothic Light" w:hAnsi="Amnesty Trade Gothic Light" w:cstheme="minorHAnsi"/>
          <w:sz w:val="22"/>
          <w:szCs w:val="22"/>
        </w:rPr>
        <w:t>s Deliktes</w:t>
      </w:r>
      <w:r w:rsidR="0035105E" w:rsidRPr="004F31F8">
        <w:rPr>
          <w:rFonts w:ascii="Amnesty Trade Gothic Light" w:hAnsi="Amnesty Trade Gothic Light" w:cstheme="minorHAnsi"/>
          <w:sz w:val="22"/>
          <w:szCs w:val="22"/>
        </w:rPr>
        <w:t xml:space="preserve"> verdächtigt wird,</w:t>
      </w:r>
      <w:r w:rsidRPr="004F31F8">
        <w:rPr>
          <w:rFonts w:ascii="Amnesty Trade Gothic Light" w:hAnsi="Amnesty Trade Gothic Light" w:cstheme="minorHAnsi"/>
          <w:sz w:val="22"/>
          <w:szCs w:val="22"/>
        </w:rPr>
        <w:t xml:space="preserve"> beweisen muss. Da gemäss Polizeigesetz kein Tatverdacht vorliegen muss, brauchen die Behörden auch keine Beweise zu erbringen.</w:t>
      </w:r>
      <w:r w:rsidR="00286C74" w:rsidRPr="004F31F8">
        <w:rPr>
          <w:rFonts w:ascii="Amnesty Trade Gothic Light" w:hAnsi="Amnesty Trade Gothic Light" w:cstheme="minorHAnsi"/>
          <w:sz w:val="22"/>
          <w:szCs w:val="22"/>
        </w:rPr>
        <w:t xml:space="preserve"> Es reichen </w:t>
      </w:r>
      <w:r w:rsidR="0035105E" w:rsidRPr="004F31F8">
        <w:rPr>
          <w:rFonts w:ascii="Amnesty Trade Gothic Light" w:hAnsi="Amnesty Trade Gothic Light" w:cstheme="minorHAnsi"/>
          <w:sz w:val="22"/>
          <w:szCs w:val="22"/>
        </w:rPr>
        <w:t>«Anhaltspunkte»</w:t>
      </w:r>
      <w:r w:rsidR="00C86DA4" w:rsidRPr="004F31F8">
        <w:rPr>
          <w:rFonts w:ascii="Amnesty Trade Gothic Light" w:hAnsi="Amnesty Trade Gothic Light" w:cstheme="minorHAnsi"/>
          <w:sz w:val="22"/>
          <w:szCs w:val="22"/>
        </w:rPr>
        <w:t xml:space="preserve"> </w:t>
      </w:r>
      <w:r w:rsidR="00286C74" w:rsidRPr="004F31F8">
        <w:rPr>
          <w:rFonts w:ascii="Amnesty Trade Gothic Light" w:hAnsi="Amnesty Trade Gothic Light" w:cstheme="minorHAnsi"/>
          <w:sz w:val="22"/>
          <w:szCs w:val="22"/>
        </w:rPr>
        <w:t xml:space="preserve">über die mutmassliche Gefährlichkeit einer Person. Um die Massnahmen anzufechten, muss eine betroffene Person daher den unmöglichen Beweis ihrer «Ungefährlichkeit» erbringen. Damit </w:t>
      </w:r>
      <w:r w:rsidR="0035105E" w:rsidRPr="004F31F8">
        <w:rPr>
          <w:rFonts w:ascii="Amnesty Trade Gothic Light" w:hAnsi="Amnesty Trade Gothic Light" w:cstheme="minorHAnsi"/>
          <w:sz w:val="22"/>
          <w:szCs w:val="22"/>
        </w:rPr>
        <w:t xml:space="preserve">schafft </w:t>
      </w:r>
      <w:r w:rsidR="00286C74" w:rsidRPr="004F31F8">
        <w:rPr>
          <w:rFonts w:ascii="Amnesty Trade Gothic Light" w:hAnsi="Amnesty Trade Gothic Light" w:cstheme="minorHAnsi"/>
          <w:sz w:val="22"/>
          <w:szCs w:val="22"/>
        </w:rPr>
        <w:t>das Gesetz eine rechtlich unhaltbare Gefährdungsvermutung.</w:t>
      </w:r>
    </w:p>
    <w:p w14:paraId="71CACBC0" w14:textId="77777777" w:rsidR="00523D53" w:rsidRPr="004F31F8" w:rsidRDefault="00523D53" w:rsidP="007C77B9">
      <w:pPr>
        <w:jc w:val="both"/>
        <w:rPr>
          <w:rFonts w:ascii="Amnesty Trade Gothic Light" w:hAnsi="Amnesty Trade Gothic Light" w:cstheme="minorHAnsi"/>
          <w:b/>
          <w:bCs/>
          <w:sz w:val="22"/>
          <w:szCs w:val="22"/>
        </w:rPr>
      </w:pPr>
    </w:p>
    <w:p w14:paraId="19DE9AFE" w14:textId="586338F1" w:rsidR="00056230" w:rsidRPr="004F31F8" w:rsidRDefault="0035105E" w:rsidP="004F31F8">
      <w:pPr>
        <w:spacing w:after="60"/>
        <w:jc w:val="both"/>
        <w:rPr>
          <w:rFonts w:ascii="Amnesty Trade Gothic Light" w:hAnsi="Amnesty Trade Gothic Light" w:cstheme="minorHAnsi"/>
          <w:b/>
          <w:bCs/>
          <w:sz w:val="22"/>
          <w:szCs w:val="22"/>
        </w:rPr>
      </w:pPr>
      <w:r w:rsidRPr="004F31F8">
        <w:rPr>
          <w:rFonts w:ascii="Amnesty Trade Gothic Light" w:hAnsi="Amnesty Trade Gothic Light" w:cstheme="minorHAnsi"/>
          <w:b/>
          <w:bCs/>
          <w:sz w:val="22"/>
          <w:szCs w:val="22"/>
        </w:rPr>
        <w:t>Gefahr</w:t>
      </w:r>
      <w:r w:rsidR="00056230" w:rsidRPr="004F31F8">
        <w:rPr>
          <w:rFonts w:ascii="Amnesty Trade Gothic Light" w:hAnsi="Amnesty Trade Gothic Light" w:cstheme="minorHAnsi"/>
          <w:b/>
          <w:bCs/>
          <w:sz w:val="22"/>
          <w:szCs w:val="22"/>
        </w:rPr>
        <w:t xml:space="preserve"> für die Meinungsfreiheit</w:t>
      </w:r>
    </w:p>
    <w:p w14:paraId="0BECCABC" w14:textId="763E4D69" w:rsidR="00056230" w:rsidRPr="004F31F8" w:rsidRDefault="00056230" w:rsidP="007C77B9">
      <w:pPr>
        <w:jc w:val="both"/>
        <w:rPr>
          <w:rFonts w:ascii="Amnesty Trade Gothic Light" w:hAnsi="Amnesty Trade Gothic Light" w:cstheme="minorHAnsi"/>
          <w:sz w:val="22"/>
          <w:szCs w:val="22"/>
        </w:rPr>
      </w:pPr>
      <w:r w:rsidRPr="004F31F8">
        <w:rPr>
          <w:rFonts w:ascii="Amnesty Trade Gothic Light" w:hAnsi="Amnesty Trade Gothic Light" w:cstheme="minorHAnsi"/>
          <w:sz w:val="22"/>
          <w:szCs w:val="22"/>
        </w:rPr>
        <w:t xml:space="preserve">Die im Gesetz vorgesehene weit gefasste Definition einer «terroristischen Aktivität» birgt die Gefahr, Handlungen </w:t>
      </w:r>
      <w:r w:rsidR="0044609D" w:rsidRPr="004F31F8">
        <w:rPr>
          <w:rFonts w:ascii="Amnesty Trade Gothic Light" w:hAnsi="Amnesty Trade Gothic Light" w:cstheme="minorHAnsi"/>
          <w:sz w:val="22"/>
          <w:szCs w:val="22"/>
        </w:rPr>
        <w:t>ins Visier zu nehmen</w:t>
      </w:r>
      <w:r w:rsidRPr="004F31F8">
        <w:rPr>
          <w:rFonts w:ascii="Amnesty Trade Gothic Light" w:hAnsi="Amnesty Trade Gothic Light" w:cstheme="minorHAnsi"/>
          <w:sz w:val="22"/>
          <w:szCs w:val="22"/>
        </w:rPr>
        <w:t xml:space="preserve">, die im Hinblick auf das Recht auf freie Meinungsäusserung legitim sind. Damit </w:t>
      </w:r>
      <w:r w:rsidR="00B56A31" w:rsidRPr="004F31F8">
        <w:rPr>
          <w:rFonts w:ascii="Amnesty Trade Gothic Light" w:hAnsi="Amnesty Trade Gothic Light" w:cstheme="minorHAnsi"/>
          <w:sz w:val="22"/>
          <w:szCs w:val="22"/>
        </w:rPr>
        <w:t>kann</w:t>
      </w:r>
      <w:r w:rsidRPr="004F31F8">
        <w:rPr>
          <w:rFonts w:ascii="Amnesty Trade Gothic Light" w:hAnsi="Amnesty Trade Gothic Light" w:cstheme="minorHAnsi"/>
          <w:sz w:val="22"/>
          <w:szCs w:val="22"/>
        </w:rPr>
        <w:t xml:space="preserve"> das Gesetz ein Angstklima schaffen, das eine abschreckende Wirkung auf die Meinungs- und Pressefreiheit hätte und viele Menschen, darunter politische Aktivistinnen oder Journalisten, zur Selbstzensur dräng</w:t>
      </w:r>
      <w:r w:rsidR="007234B4" w:rsidRPr="004F31F8">
        <w:rPr>
          <w:rFonts w:ascii="Amnesty Trade Gothic Light" w:hAnsi="Amnesty Trade Gothic Light" w:cstheme="minorHAnsi"/>
          <w:sz w:val="22"/>
          <w:szCs w:val="22"/>
        </w:rPr>
        <w:t>t</w:t>
      </w:r>
      <w:r w:rsidRPr="004F31F8">
        <w:rPr>
          <w:rFonts w:ascii="Amnesty Trade Gothic Light" w:hAnsi="Amnesty Trade Gothic Light" w:cstheme="minorHAnsi"/>
          <w:sz w:val="22"/>
          <w:szCs w:val="22"/>
        </w:rPr>
        <w:t>.</w:t>
      </w:r>
    </w:p>
    <w:p w14:paraId="276C447C" w14:textId="7F8C013D" w:rsidR="00C03790" w:rsidRPr="004F31F8" w:rsidRDefault="00C03790" w:rsidP="007C77B9">
      <w:pPr>
        <w:jc w:val="both"/>
        <w:rPr>
          <w:rFonts w:ascii="Amnesty Trade Gothic Light" w:hAnsi="Amnesty Trade Gothic Light" w:cstheme="minorHAnsi"/>
          <w:sz w:val="22"/>
          <w:szCs w:val="22"/>
        </w:rPr>
      </w:pPr>
    </w:p>
    <w:p w14:paraId="6B6E76DC" w14:textId="7C65EA93" w:rsidR="00C03790" w:rsidRPr="004F31F8" w:rsidRDefault="00C03790" w:rsidP="004F31F8">
      <w:pPr>
        <w:spacing w:after="60"/>
        <w:jc w:val="both"/>
        <w:rPr>
          <w:rFonts w:ascii="Amnesty Trade Gothic Light" w:hAnsi="Amnesty Trade Gothic Light" w:cstheme="minorHAnsi"/>
          <w:sz w:val="22"/>
          <w:szCs w:val="22"/>
        </w:rPr>
      </w:pPr>
      <w:r w:rsidRPr="004F31F8">
        <w:rPr>
          <w:rFonts w:ascii="Amnesty Trade Gothic Light" w:hAnsi="Amnesty Trade Gothic Light" w:cstheme="minorHAnsi"/>
          <w:b/>
          <w:bCs/>
          <w:sz w:val="22"/>
          <w:szCs w:val="22"/>
        </w:rPr>
        <w:t>Stigmatisierung ganzer Gruppen</w:t>
      </w:r>
    </w:p>
    <w:p w14:paraId="23BF65A1" w14:textId="71132D8A" w:rsidR="00C03790" w:rsidRPr="004F31F8" w:rsidRDefault="00C03790" w:rsidP="007C77B9">
      <w:pPr>
        <w:jc w:val="both"/>
        <w:rPr>
          <w:rFonts w:ascii="Amnesty Trade Gothic Light" w:hAnsi="Amnesty Trade Gothic Light" w:cstheme="minorHAnsi"/>
          <w:sz w:val="22"/>
          <w:szCs w:val="22"/>
        </w:rPr>
      </w:pPr>
      <w:r w:rsidRPr="004F31F8">
        <w:rPr>
          <w:rFonts w:ascii="Amnesty Trade Gothic Light" w:hAnsi="Amnesty Trade Gothic Light" w:cstheme="minorHAnsi"/>
          <w:sz w:val="22"/>
          <w:szCs w:val="22"/>
        </w:rPr>
        <w:t xml:space="preserve">Beim Polizeigesetz besteht die Gefahr, dass sich der Verdacht nicht mehr wie im Strafrecht gegen </w:t>
      </w:r>
      <w:r w:rsidR="00754FAC" w:rsidRPr="004F31F8">
        <w:rPr>
          <w:rFonts w:ascii="Amnesty Trade Gothic Light" w:hAnsi="Amnesty Trade Gothic Light" w:cstheme="minorHAnsi"/>
          <w:sz w:val="22"/>
          <w:szCs w:val="22"/>
        </w:rPr>
        <w:t>einzelne Personen</w:t>
      </w:r>
      <w:r w:rsidRPr="004F31F8">
        <w:rPr>
          <w:rFonts w:ascii="Amnesty Trade Gothic Light" w:hAnsi="Amnesty Trade Gothic Light" w:cstheme="minorHAnsi"/>
          <w:sz w:val="22"/>
          <w:szCs w:val="22"/>
        </w:rPr>
        <w:t xml:space="preserve"> richtet, sondern als Generalverdacht gegen ganze Gruppen, in denen «GefährderInnen» vermutet werden. Wie sollen potenziell gefährliche Personen überhaupt erkannt werden? Eine Kombination von Merkmalen (Alter, Geschlecht, Herkunft, Religion…) wird für die Behörden zum Ausgangspunkt für ein Profiling und für Überwachung – und für die Betroffenen zu einem Risikofaktor. Dieses Vorgehen kann zur Stigmatisierung und Marginalisierung ganzer Bevölkerungsgruppen führen. </w:t>
      </w:r>
    </w:p>
    <w:p w14:paraId="37CEA23B" w14:textId="77777777" w:rsidR="00B949D3" w:rsidRPr="004F31F8" w:rsidRDefault="00B949D3" w:rsidP="007C77B9">
      <w:pPr>
        <w:jc w:val="both"/>
        <w:rPr>
          <w:rFonts w:ascii="Amnesty Trade Gothic Light" w:hAnsi="Amnesty Trade Gothic Light" w:cstheme="minorHAnsi"/>
          <w:sz w:val="22"/>
          <w:szCs w:val="22"/>
        </w:rPr>
      </w:pPr>
    </w:p>
    <w:p w14:paraId="0D327CBD" w14:textId="0CC860C1" w:rsidR="00E609D3" w:rsidRPr="004F31F8" w:rsidRDefault="0000662F" w:rsidP="004F31F8">
      <w:pPr>
        <w:spacing w:after="60"/>
        <w:jc w:val="both"/>
        <w:rPr>
          <w:rFonts w:ascii="Amnesty Trade Gothic Light" w:hAnsi="Amnesty Trade Gothic Light" w:cstheme="minorHAnsi"/>
          <w:b/>
          <w:bCs/>
          <w:sz w:val="22"/>
          <w:szCs w:val="22"/>
        </w:rPr>
      </w:pPr>
      <w:r w:rsidRPr="004F31F8">
        <w:rPr>
          <w:rFonts w:ascii="Amnesty Trade Gothic Light" w:hAnsi="Amnesty Trade Gothic Light" w:cstheme="minorHAnsi"/>
          <w:b/>
          <w:bCs/>
          <w:sz w:val="22"/>
          <w:szCs w:val="22"/>
        </w:rPr>
        <w:t xml:space="preserve">Hausarrest: </w:t>
      </w:r>
      <w:r w:rsidR="00E609D3" w:rsidRPr="004F31F8">
        <w:rPr>
          <w:rFonts w:ascii="Amnesty Trade Gothic Light" w:hAnsi="Amnesty Trade Gothic Light" w:cstheme="minorHAnsi"/>
          <w:b/>
          <w:bCs/>
          <w:sz w:val="22"/>
          <w:szCs w:val="22"/>
        </w:rPr>
        <w:t>Willkürlicher Freiheitsentzug</w:t>
      </w:r>
    </w:p>
    <w:p w14:paraId="64E82730" w14:textId="3E27568D" w:rsidR="00E609D3" w:rsidRPr="004F31F8" w:rsidRDefault="000C10DE" w:rsidP="007C77B9">
      <w:pPr>
        <w:jc w:val="both"/>
        <w:rPr>
          <w:rFonts w:ascii="Amnesty Trade Gothic Light" w:hAnsi="Amnesty Trade Gothic Light" w:cstheme="minorHAnsi"/>
          <w:sz w:val="22"/>
          <w:szCs w:val="22"/>
        </w:rPr>
      </w:pPr>
      <w:r w:rsidRPr="004F31F8">
        <w:rPr>
          <w:rFonts w:ascii="Amnesty Trade Gothic Light" w:hAnsi="Amnesty Trade Gothic Light" w:cstheme="minorHAnsi"/>
          <w:sz w:val="22"/>
          <w:szCs w:val="22"/>
        </w:rPr>
        <w:t xml:space="preserve">Mit dem Polizeigesetz wird es möglich, Menschen auf blossen Verdacht hin für mehrere Monate in einer Liegenschaft einzusperren. Dies </w:t>
      </w:r>
      <w:r w:rsidR="008B4AC9" w:rsidRPr="004F31F8">
        <w:rPr>
          <w:rFonts w:ascii="Amnesty Trade Gothic Light" w:hAnsi="Amnesty Trade Gothic Light" w:cstheme="minorHAnsi"/>
          <w:sz w:val="22"/>
          <w:szCs w:val="22"/>
        </w:rPr>
        <w:t xml:space="preserve">Massnahme </w:t>
      </w:r>
      <w:r w:rsidRPr="004F31F8">
        <w:rPr>
          <w:rFonts w:ascii="Amnesty Trade Gothic Light" w:hAnsi="Amnesty Trade Gothic Light" w:cstheme="minorHAnsi"/>
          <w:sz w:val="22"/>
          <w:szCs w:val="22"/>
        </w:rPr>
        <w:t xml:space="preserve">kommt </w:t>
      </w:r>
      <w:r w:rsidR="008B4AC9" w:rsidRPr="004F31F8">
        <w:rPr>
          <w:rFonts w:ascii="Amnesty Trade Gothic Light" w:hAnsi="Amnesty Trade Gothic Light" w:cstheme="minorHAnsi"/>
          <w:sz w:val="22"/>
          <w:szCs w:val="22"/>
        </w:rPr>
        <w:t xml:space="preserve">gemäss der Rechtsprechung des Europäischen Gerichtshofs für Menschenrechte </w:t>
      </w:r>
      <w:r w:rsidRPr="004F31F8">
        <w:rPr>
          <w:rFonts w:ascii="Amnesty Trade Gothic Light" w:hAnsi="Amnesty Trade Gothic Light" w:cstheme="minorHAnsi"/>
          <w:sz w:val="22"/>
          <w:szCs w:val="22"/>
        </w:rPr>
        <w:t xml:space="preserve">einem Freiheitsentzug gleich. </w:t>
      </w:r>
      <w:r w:rsidR="008B4AC9" w:rsidRPr="004F31F8">
        <w:rPr>
          <w:rFonts w:ascii="Amnesty Trade Gothic Light" w:hAnsi="Amnesty Trade Gothic Light" w:cstheme="minorHAnsi"/>
          <w:sz w:val="22"/>
          <w:szCs w:val="22"/>
        </w:rPr>
        <w:t xml:space="preserve">Der Hausarrest stellt somit eine Freiheitsstrafe ohne Anklage, ohne Strafverfahren und ohne Verurteilung </w:t>
      </w:r>
      <w:r w:rsidR="007234B4" w:rsidRPr="004F31F8">
        <w:rPr>
          <w:rFonts w:ascii="Amnesty Trade Gothic Light" w:hAnsi="Amnesty Trade Gothic Light" w:cstheme="minorHAnsi"/>
          <w:sz w:val="22"/>
          <w:szCs w:val="22"/>
        </w:rPr>
        <w:t xml:space="preserve">dar – </w:t>
      </w:r>
      <w:r w:rsidR="008B4AC9" w:rsidRPr="004F31F8">
        <w:rPr>
          <w:rFonts w:ascii="Amnesty Trade Gothic Light" w:hAnsi="Amnesty Trade Gothic Light" w:cstheme="minorHAnsi"/>
          <w:sz w:val="22"/>
          <w:szCs w:val="22"/>
        </w:rPr>
        <w:t xml:space="preserve">und verletzt </w:t>
      </w:r>
      <w:r w:rsidR="0035105E" w:rsidRPr="004F31F8">
        <w:rPr>
          <w:rFonts w:ascii="Amnesty Trade Gothic Light" w:hAnsi="Amnesty Trade Gothic Light" w:cstheme="minorHAnsi"/>
          <w:sz w:val="22"/>
          <w:szCs w:val="22"/>
        </w:rPr>
        <w:t>die</w:t>
      </w:r>
      <w:r w:rsidR="008B4AC9" w:rsidRPr="004F31F8">
        <w:rPr>
          <w:rFonts w:ascii="Amnesty Trade Gothic Light" w:hAnsi="Amnesty Trade Gothic Light" w:cstheme="minorHAnsi"/>
          <w:sz w:val="22"/>
          <w:szCs w:val="22"/>
        </w:rPr>
        <w:t xml:space="preserve"> Europäische Menschenrechtskonvention</w:t>
      </w:r>
      <w:r w:rsidR="0035105E" w:rsidRPr="004F31F8">
        <w:rPr>
          <w:rFonts w:ascii="Amnesty Trade Gothic Light" w:hAnsi="Amnesty Trade Gothic Light" w:cstheme="minorHAnsi"/>
          <w:sz w:val="22"/>
          <w:szCs w:val="22"/>
        </w:rPr>
        <w:t xml:space="preserve"> (EMRK)</w:t>
      </w:r>
      <w:r w:rsidR="008B4AC9" w:rsidRPr="004F31F8">
        <w:rPr>
          <w:rFonts w:ascii="Amnesty Trade Gothic Light" w:hAnsi="Amnesty Trade Gothic Light" w:cstheme="minorHAnsi"/>
          <w:sz w:val="22"/>
          <w:szCs w:val="22"/>
        </w:rPr>
        <w:t>.</w:t>
      </w:r>
    </w:p>
    <w:p w14:paraId="3934560C" w14:textId="77777777" w:rsidR="008B4AC9" w:rsidRPr="004F31F8" w:rsidRDefault="008B4AC9" w:rsidP="007C77B9">
      <w:pPr>
        <w:jc w:val="both"/>
        <w:rPr>
          <w:rFonts w:ascii="Amnesty Trade Gothic Light" w:hAnsi="Amnesty Trade Gothic Light" w:cstheme="minorHAnsi"/>
          <w:sz w:val="22"/>
          <w:szCs w:val="22"/>
        </w:rPr>
      </w:pPr>
    </w:p>
    <w:p w14:paraId="27D5DCA2" w14:textId="13498452" w:rsidR="00E609D3" w:rsidRPr="004F31F8" w:rsidRDefault="00F13B69" w:rsidP="004F31F8">
      <w:pPr>
        <w:spacing w:after="60"/>
        <w:jc w:val="both"/>
        <w:rPr>
          <w:rFonts w:ascii="Amnesty Trade Gothic Light" w:hAnsi="Amnesty Trade Gothic Light" w:cstheme="minorHAnsi"/>
          <w:b/>
          <w:bCs/>
          <w:sz w:val="22"/>
          <w:szCs w:val="22"/>
        </w:rPr>
      </w:pPr>
      <w:r w:rsidRPr="004F31F8">
        <w:rPr>
          <w:rFonts w:ascii="Amnesty Trade Gothic Light" w:hAnsi="Amnesty Trade Gothic Light" w:cstheme="minorHAnsi"/>
          <w:b/>
          <w:bCs/>
          <w:sz w:val="22"/>
          <w:szCs w:val="22"/>
        </w:rPr>
        <w:t xml:space="preserve">Missachtung </w:t>
      </w:r>
      <w:r w:rsidR="00F36B4B" w:rsidRPr="004F31F8">
        <w:rPr>
          <w:rFonts w:ascii="Amnesty Trade Gothic Light" w:hAnsi="Amnesty Trade Gothic Light" w:cstheme="minorHAnsi"/>
          <w:b/>
          <w:bCs/>
          <w:sz w:val="22"/>
          <w:szCs w:val="22"/>
        </w:rPr>
        <w:t>von Kindeswohl und Kinderrechten</w:t>
      </w:r>
    </w:p>
    <w:p w14:paraId="527DF743" w14:textId="79121DB2" w:rsidR="00A0533A" w:rsidRPr="004F31F8" w:rsidRDefault="00130F6B" w:rsidP="007C77B9">
      <w:pPr>
        <w:jc w:val="both"/>
        <w:rPr>
          <w:rFonts w:ascii="Amnesty Trade Gothic Light" w:hAnsi="Amnesty Trade Gothic Light" w:cstheme="minorHAnsi"/>
          <w:sz w:val="22"/>
          <w:szCs w:val="22"/>
        </w:rPr>
      </w:pPr>
      <w:r w:rsidRPr="004F31F8">
        <w:rPr>
          <w:rFonts w:ascii="Amnesty Trade Gothic Light" w:hAnsi="Amnesty Trade Gothic Light" w:cstheme="minorHAnsi"/>
          <w:sz w:val="22"/>
          <w:szCs w:val="22"/>
        </w:rPr>
        <w:t>Die</w:t>
      </w:r>
      <w:r w:rsidR="00A0533A" w:rsidRPr="004F31F8">
        <w:rPr>
          <w:rFonts w:ascii="Amnesty Trade Gothic Light" w:hAnsi="Amnesty Trade Gothic Light" w:cstheme="minorHAnsi"/>
          <w:sz w:val="22"/>
          <w:szCs w:val="22"/>
        </w:rPr>
        <w:t xml:space="preserve"> </w:t>
      </w:r>
      <w:r w:rsidR="00C03790" w:rsidRPr="004F31F8">
        <w:rPr>
          <w:rFonts w:ascii="Amnesty Trade Gothic Light" w:hAnsi="Amnesty Trade Gothic Light" w:cstheme="minorHAnsi"/>
          <w:sz w:val="22"/>
          <w:szCs w:val="22"/>
        </w:rPr>
        <w:t>Zwangsm</w:t>
      </w:r>
      <w:r w:rsidRPr="004F31F8">
        <w:rPr>
          <w:rFonts w:ascii="Amnesty Trade Gothic Light" w:hAnsi="Amnesty Trade Gothic Light" w:cstheme="minorHAnsi"/>
          <w:sz w:val="22"/>
          <w:szCs w:val="22"/>
        </w:rPr>
        <w:t>assnahmen können gegen Kinder ab 12 Jahren (</w:t>
      </w:r>
      <w:r w:rsidR="00C03790" w:rsidRPr="004F31F8">
        <w:rPr>
          <w:rFonts w:ascii="Amnesty Trade Gothic Light" w:hAnsi="Amnesty Trade Gothic Light" w:cstheme="minorHAnsi"/>
          <w:sz w:val="22"/>
          <w:szCs w:val="22"/>
        </w:rPr>
        <w:t xml:space="preserve">bzw. </w:t>
      </w:r>
      <w:r w:rsidRPr="004F31F8">
        <w:rPr>
          <w:rFonts w:ascii="Amnesty Trade Gothic Light" w:hAnsi="Amnesty Trade Gothic Light" w:cstheme="minorHAnsi"/>
          <w:sz w:val="22"/>
          <w:szCs w:val="22"/>
        </w:rPr>
        <w:t xml:space="preserve">ab 15 bei Hausarrest) </w:t>
      </w:r>
      <w:r w:rsidR="00C03790" w:rsidRPr="004F31F8">
        <w:rPr>
          <w:rFonts w:ascii="Amnesty Trade Gothic Light" w:hAnsi="Amnesty Trade Gothic Light" w:cstheme="minorHAnsi"/>
          <w:sz w:val="22"/>
          <w:szCs w:val="22"/>
        </w:rPr>
        <w:t xml:space="preserve">eingesetzt </w:t>
      </w:r>
      <w:r w:rsidRPr="004F31F8">
        <w:rPr>
          <w:rFonts w:ascii="Amnesty Trade Gothic Light" w:hAnsi="Amnesty Trade Gothic Light" w:cstheme="minorHAnsi"/>
          <w:sz w:val="22"/>
          <w:szCs w:val="22"/>
        </w:rPr>
        <w:t>werden</w:t>
      </w:r>
      <w:r w:rsidR="00A0533A" w:rsidRPr="004F31F8">
        <w:rPr>
          <w:rFonts w:ascii="Amnesty Trade Gothic Light" w:hAnsi="Amnesty Trade Gothic Light" w:cstheme="minorHAnsi"/>
          <w:sz w:val="22"/>
          <w:szCs w:val="22"/>
        </w:rPr>
        <w:t>.</w:t>
      </w:r>
      <w:r w:rsidRPr="004F31F8">
        <w:rPr>
          <w:rFonts w:ascii="Amnesty Trade Gothic Light" w:hAnsi="Amnesty Trade Gothic Light" w:cstheme="minorHAnsi"/>
          <w:sz w:val="22"/>
          <w:szCs w:val="22"/>
        </w:rPr>
        <w:t xml:space="preserve"> </w:t>
      </w:r>
      <w:r w:rsidR="00A0533A" w:rsidRPr="004F31F8">
        <w:rPr>
          <w:rFonts w:ascii="Amnesty Trade Gothic Light" w:hAnsi="Amnesty Trade Gothic Light" w:cstheme="minorHAnsi"/>
          <w:sz w:val="22"/>
          <w:szCs w:val="22"/>
        </w:rPr>
        <w:t>Diese tiefen Altersgrenzen stehen im Konflikt mit dem Schweizer Jugendstrafrecht und den menschenrechtlichen Verpflichtungen der Schweiz, die sich aus der Uno-Kinderrechtskonvention ergeben. Während das Jugendstrafrecht und das Völkerrecht der sozialen Wiedereingliederung den Vorrang einräumen, haben die Zwangsmassnahmen im Polizeigesetz einen strafenden Charakter und die Stigmatisierung von Kindern und Jugendlichen zur Folge. Erschwerend kommt dazu, dass das Gesetz den Minderjährigen, die den polizeilichen Massnahmen unterstehen, keine besonderen Verfahrensrechte einräumt.</w:t>
      </w:r>
    </w:p>
    <w:p w14:paraId="458398F6" w14:textId="77777777" w:rsidR="00A0533A" w:rsidRPr="004F31F8" w:rsidRDefault="00A0533A" w:rsidP="007C77B9">
      <w:pPr>
        <w:jc w:val="both"/>
        <w:rPr>
          <w:rFonts w:ascii="Amnesty Trade Gothic Light" w:hAnsi="Amnesty Trade Gothic Light" w:cstheme="minorHAnsi"/>
          <w:sz w:val="22"/>
          <w:szCs w:val="22"/>
        </w:rPr>
      </w:pPr>
    </w:p>
    <w:p w14:paraId="7F2F2910" w14:textId="77777777" w:rsidR="00E609D3" w:rsidRPr="004F31F8" w:rsidRDefault="00E609D3" w:rsidP="007C77B9">
      <w:pPr>
        <w:jc w:val="both"/>
        <w:rPr>
          <w:rFonts w:ascii="Amnesty Trade Gothic Light" w:hAnsi="Amnesty Trade Gothic Light" w:cstheme="minorHAnsi"/>
          <w:sz w:val="22"/>
          <w:szCs w:val="22"/>
        </w:rPr>
      </w:pPr>
    </w:p>
    <w:sectPr w:rsidR="00E609D3" w:rsidRPr="004F31F8" w:rsidSect="003541D6">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4689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42C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76D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0E20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C84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5A6C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6A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EE3B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402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66B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06CB6"/>
    <w:multiLevelType w:val="hybridMultilevel"/>
    <w:tmpl w:val="F0A21AF0"/>
    <w:lvl w:ilvl="0" w:tplc="722471C8">
      <w:start w:val="1"/>
      <w:numFmt w:val="bullet"/>
      <w:lvlText w:val=""/>
      <w:lvlJc w:val="left"/>
      <w:pPr>
        <w:tabs>
          <w:tab w:val="num" w:pos="454"/>
        </w:tabs>
        <w:ind w:left="454" w:firstLine="0"/>
      </w:pPr>
      <w:rPr>
        <w:rFonts w:ascii="Wingdings" w:hAnsi="Wingdings"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851F4"/>
    <w:multiLevelType w:val="multilevel"/>
    <w:tmpl w:val="8A30E562"/>
    <w:lvl w:ilvl="0">
      <w:start w:val="1"/>
      <w:numFmt w:val="decimal"/>
      <w:lvlText w:val="%1."/>
      <w:lvlJc w:val="left"/>
      <w:pPr>
        <w:tabs>
          <w:tab w:val="num" w:pos="227"/>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349E4E29"/>
    <w:multiLevelType w:val="hybridMultilevel"/>
    <w:tmpl w:val="A39E5A2A"/>
    <w:lvl w:ilvl="0" w:tplc="FED4DA2C">
      <w:start w:val="1"/>
      <w:numFmt w:val="bullet"/>
      <w:lvlText w:val=""/>
      <w:lvlJc w:val="left"/>
      <w:pPr>
        <w:tabs>
          <w:tab w:val="num" w:pos="227"/>
        </w:tabs>
        <w:ind w:left="227" w:hanging="227"/>
      </w:pPr>
      <w:rPr>
        <w:rFonts w:ascii="Wingdings" w:hAnsi="Wingdings" w:hint="default"/>
      </w:rPr>
    </w:lvl>
    <w:lvl w:ilvl="1" w:tplc="04070003">
      <w:start w:val="1"/>
      <w:numFmt w:val="bullet"/>
      <w:lvlText w:val="o"/>
      <w:lvlJc w:val="left"/>
      <w:pPr>
        <w:tabs>
          <w:tab w:val="num" w:pos="759"/>
        </w:tabs>
        <w:ind w:left="759" w:hanging="360"/>
      </w:pPr>
      <w:rPr>
        <w:rFonts w:ascii="Courier New" w:hAnsi="Courier New" w:cs="Courier New" w:hint="default"/>
      </w:rPr>
    </w:lvl>
    <w:lvl w:ilvl="2" w:tplc="04070005" w:tentative="1">
      <w:start w:val="1"/>
      <w:numFmt w:val="bullet"/>
      <w:lvlText w:val=""/>
      <w:lvlJc w:val="left"/>
      <w:pPr>
        <w:tabs>
          <w:tab w:val="num" w:pos="1479"/>
        </w:tabs>
        <w:ind w:left="1479" w:hanging="360"/>
      </w:pPr>
      <w:rPr>
        <w:rFonts w:ascii="Wingdings" w:hAnsi="Wingdings" w:hint="default"/>
      </w:rPr>
    </w:lvl>
    <w:lvl w:ilvl="3" w:tplc="04070001" w:tentative="1">
      <w:start w:val="1"/>
      <w:numFmt w:val="bullet"/>
      <w:lvlText w:val=""/>
      <w:lvlJc w:val="left"/>
      <w:pPr>
        <w:tabs>
          <w:tab w:val="num" w:pos="2199"/>
        </w:tabs>
        <w:ind w:left="2199" w:hanging="360"/>
      </w:pPr>
      <w:rPr>
        <w:rFonts w:ascii="Symbol" w:hAnsi="Symbol" w:hint="default"/>
      </w:rPr>
    </w:lvl>
    <w:lvl w:ilvl="4" w:tplc="04070003" w:tentative="1">
      <w:start w:val="1"/>
      <w:numFmt w:val="bullet"/>
      <w:lvlText w:val="o"/>
      <w:lvlJc w:val="left"/>
      <w:pPr>
        <w:tabs>
          <w:tab w:val="num" w:pos="2919"/>
        </w:tabs>
        <w:ind w:left="2919" w:hanging="360"/>
      </w:pPr>
      <w:rPr>
        <w:rFonts w:ascii="Courier New" w:hAnsi="Courier New" w:cs="Courier New" w:hint="default"/>
      </w:rPr>
    </w:lvl>
    <w:lvl w:ilvl="5" w:tplc="04070005" w:tentative="1">
      <w:start w:val="1"/>
      <w:numFmt w:val="bullet"/>
      <w:lvlText w:val=""/>
      <w:lvlJc w:val="left"/>
      <w:pPr>
        <w:tabs>
          <w:tab w:val="num" w:pos="3639"/>
        </w:tabs>
        <w:ind w:left="3639" w:hanging="360"/>
      </w:pPr>
      <w:rPr>
        <w:rFonts w:ascii="Wingdings" w:hAnsi="Wingdings" w:hint="default"/>
      </w:rPr>
    </w:lvl>
    <w:lvl w:ilvl="6" w:tplc="04070001" w:tentative="1">
      <w:start w:val="1"/>
      <w:numFmt w:val="bullet"/>
      <w:lvlText w:val=""/>
      <w:lvlJc w:val="left"/>
      <w:pPr>
        <w:tabs>
          <w:tab w:val="num" w:pos="4359"/>
        </w:tabs>
        <w:ind w:left="4359" w:hanging="360"/>
      </w:pPr>
      <w:rPr>
        <w:rFonts w:ascii="Symbol" w:hAnsi="Symbol" w:hint="default"/>
      </w:rPr>
    </w:lvl>
    <w:lvl w:ilvl="7" w:tplc="04070003" w:tentative="1">
      <w:start w:val="1"/>
      <w:numFmt w:val="bullet"/>
      <w:lvlText w:val="o"/>
      <w:lvlJc w:val="left"/>
      <w:pPr>
        <w:tabs>
          <w:tab w:val="num" w:pos="5079"/>
        </w:tabs>
        <w:ind w:left="5079" w:hanging="360"/>
      </w:pPr>
      <w:rPr>
        <w:rFonts w:ascii="Courier New" w:hAnsi="Courier New" w:cs="Courier New" w:hint="default"/>
      </w:rPr>
    </w:lvl>
    <w:lvl w:ilvl="8" w:tplc="04070005" w:tentative="1">
      <w:start w:val="1"/>
      <w:numFmt w:val="bullet"/>
      <w:lvlText w:val=""/>
      <w:lvlJc w:val="left"/>
      <w:pPr>
        <w:tabs>
          <w:tab w:val="num" w:pos="5799"/>
        </w:tabs>
        <w:ind w:left="5799" w:hanging="360"/>
      </w:pPr>
      <w:rPr>
        <w:rFonts w:ascii="Wingdings" w:hAnsi="Wingdings" w:hint="default"/>
      </w:rPr>
    </w:lvl>
  </w:abstractNum>
  <w:abstractNum w:abstractNumId="13" w15:restartNumberingAfterBreak="0">
    <w:nsid w:val="379F0374"/>
    <w:multiLevelType w:val="multilevel"/>
    <w:tmpl w:val="ADDEC508"/>
    <w:lvl w:ilvl="0">
      <w:start w:val="1"/>
      <w:numFmt w:val="decimal"/>
      <w:lvlText w:val="%1."/>
      <w:lvlJc w:val="left"/>
      <w:pPr>
        <w:tabs>
          <w:tab w:val="num" w:pos="680"/>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74A12622"/>
    <w:multiLevelType w:val="hybridMultilevel"/>
    <w:tmpl w:val="5F9EA6C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7B7875E6"/>
    <w:multiLevelType w:val="hybridMultilevel"/>
    <w:tmpl w:val="1AA44BA2"/>
    <w:lvl w:ilvl="0" w:tplc="2CCAC654">
      <w:start w:val="1"/>
      <w:numFmt w:val="bullet"/>
      <w:lvlText w:val=""/>
      <w:lvlJc w:val="left"/>
      <w:pPr>
        <w:tabs>
          <w:tab w:val="num" w:pos="227"/>
        </w:tabs>
        <w:ind w:left="227" w:firstLine="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0"/>
  </w:num>
  <w:num w:numId="14">
    <w:abstractNumId w:val="1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D3"/>
    <w:rsid w:val="00000A7F"/>
    <w:rsid w:val="00005326"/>
    <w:rsid w:val="0000662F"/>
    <w:rsid w:val="000205DE"/>
    <w:rsid w:val="00022711"/>
    <w:rsid w:val="00043670"/>
    <w:rsid w:val="00056230"/>
    <w:rsid w:val="000852EA"/>
    <w:rsid w:val="000A5490"/>
    <w:rsid w:val="000B57D4"/>
    <w:rsid w:val="000C10DE"/>
    <w:rsid w:val="00107240"/>
    <w:rsid w:val="00127E2C"/>
    <w:rsid w:val="00130F6B"/>
    <w:rsid w:val="00164643"/>
    <w:rsid w:val="001748FD"/>
    <w:rsid w:val="001912E2"/>
    <w:rsid w:val="00196DBB"/>
    <w:rsid w:val="001D5D01"/>
    <w:rsid w:val="001D6CC7"/>
    <w:rsid w:val="002635C4"/>
    <w:rsid w:val="002839E2"/>
    <w:rsid w:val="00286C74"/>
    <w:rsid w:val="002B0E48"/>
    <w:rsid w:val="002B56A9"/>
    <w:rsid w:val="002F4FA6"/>
    <w:rsid w:val="003437B0"/>
    <w:rsid w:val="0035105E"/>
    <w:rsid w:val="003541D6"/>
    <w:rsid w:val="00362B62"/>
    <w:rsid w:val="00376549"/>
    <w:rsid w:val="003801A9"/>
    <w:rsid w:val="003A34E8"/>
    <w:rsid w:val="003B499B"/>
    <w:rsid w:val="003E267B"/>
    <w:rsid w:val="00431BD6"/>
    <w:rsid w:val="0044609D"/>
    <w:rsid w:val="004A717B"/>
    <w:rsid w:val="004D037B"/>
    <w:rsid w:val="004D5466"/>
    <w:rsid w:val="004F31F8"/>
    <w:rsid w:val="00523D53"/>
    <w:rsid w:val="00540CC0"/>
    <w:rsid w:val="0054279E"/>
    <w:rsid w:val="005748DE"/>
    <w:rsid w:val="0058648C"/>
    <w:rsid w:val="005B7722"/>
    <w:rsid w:val="005C1F23"/>
    <w:rsid w:val="005E0FBB"/>
    <w:rsid w:val="005F6367"/>
    <w:rsid w:val="00612C34"/>
    <w:rsid w:val="00646DC4"/>
    <w:rsid w:val="006621F9"/>
    <w:rsid w:val="00663323"/>
    <w:rsid w:val="006B35A2"/>
    <w:rsid w:val="006B5D55"/>
    <w:rsid w:val="006D4371"/>
    <w:rsid w:val="007234B4"/>
    <w:rsid w:val="00754FAC"/>
    <w:rsid w:val="007A32F4"/>
    <w:rsid w:val="007A7F0D"/>
    <w:rsid w:val="007C77B9"/>
    <w:rsid w:val="00803CEA"/>
    <w:rsid w:val="00821B66"/>
    <w:rsid w:val="00843970"/>
    <w:rsid w:val="008850EB"/>
    <w:rsid w:val="008878F5"/>
    <w:rsid w:val="00887BBC"/>
    <w:rsid w:val="008B4AC9"/>
    <w:rsid w:val="00944206"/>
    <w:rsid w:val="00981B8F"/>
    <w:rsid w:val="009822C6"/>
    <w:rsid w:val="009E0679"/>
    <w:rsid w:val="00A0533A"/>
    <w:rsid w:val="00A05D02"/>
    <w:rsid w:val="00A13EAB"/>
    <w:rsid w:val="00A20316"/>
    <w:rsid w:val="00A3084C"/>
    <w:rsid w:val="00A42E4F"/>
    <w:rsid w:val="00AA76E4"/>
    <w:rsid w:val="00AF7ABA"/>
    <w:rsid w:val="00B201CD"/>
    <w:rsid w:val="00B25768"/>
    <w:rsid w:val="00B30104"/>
    <w:rsid w:val="00B36775"/>
    <w:rsid w:val="00B56A31"/>
    <w:rsid w:val="00B949D3"/>
    <w:rsid w:val="00B96B06"/>
    <w:rsid w:val="00BC348E"/>
    <w:rsid w:val="00BD4E35"/>
    <w:rsid w:val="00BF138A"/>
    <w:rsid w:val="00C02FA8"/>
    <w:rsid w:val="00C03790"/>
    <w:rsid w:val="00C20D55"/>
    <w:rsid w:val="00C2343C"/>
    <w:rsid w:val="00C86DA4"/>
    <w:rsid w:val="00CE67B3"/>
    <w:rsid w:val="00CE70AB"/>
    <w:rsid w:val="00D27973"/>
    <w:rsid w:val="00D32D88"/>
    <w:rsid w:val="00DA0921"/>
    <w:rsid w:val="00DA77E2"/>
    <w:rsid w:val="00DB01D6"/>
    <w:rsid w:val="00E05F54"/>
    <w:rsid w:val="00E54D0F"/>
    <w:rsid w:val="00E609D3"/>
    <w:rsid w:val="00E73D2E"/>
    <w:rsid w:val="00E80C82"/>
    <w:rsid w:val="00E83BF9"/>
    <w:rsid w:val="00E93BA9"/>
    <w:rsid w:val="00F07838"/>
    <w:rsid w:val="00F07973"/>
    <w:rsid w:val="00F10A24"/>
    <w:rsid w:val="00F13B69"/>
    <w:rsid w:val="00F24381"/>
    <w:rsid w:val="00F36B4B"/>
    <w:rsid w:val="00F415EA"/>
    <w:rsid w:val="00F92614"/>
    <w:rsid w:val="00FA3255"/>
    <w:rsid w:val="00FD1B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EF1B3"/>
  <w15:chartTrackingRefBased/>
  <w15:docId w15:val="{CEF2E9F0-32F5-4A82-9187-DCBC3188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E67B3"/>
    <w:pPr>
      <w:spacing w:line="260" w:lineRule="exact"/>
    </w:pPr>
    <w:rPr>
      <w:rFonts w:ascii="Amnesty Trade Gothic" w:hAnsi="Amnesty Trade Gothic"/>
      <w:szCs w:val="24"/>
      <w:lang w:eastAsia="de-DE"/>
    </w:rPr>
  </w:style>
  <w:style w:type="paragraph" w:styleId="berschrift1">
    <w:name w:val="heading 1"/>
    <w:basedOn w:val="Standard"/>
    <w:next w:val="Standard"/>
    <w:qFormat/>
    <w:rsid w:val="00540CC0"/>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E67B3"/>
    <w:pPr>
      <w:tabs>
        <w:tab w:val="center" w:pos="4536"/>
        <w:tab w:val="right" w:pos="9072"/>
      </w:tabs>
      <w:spacing w:line="220" w:lineRule="exact"/>
    </w:pPr>
    <w:rPr>
      <w:noProof/>
      <w:color w:val="999999"/>
      <w:sz w:val="16"/>
    </w:rPr>
  </w:style>
  <w:style w:type="paragraph" w:styleId="Kopfzeile">
    <w:name w:val="header"/>
    <w:basedOn w:val="Standard"/>
    <w:rsid w:val="00E05F54"/>
    <w:pPr>
      <w:tabs>
        <w:tab w:val="center" w:pos="4320"/>
        <w:tab w:val="right" w:pos="8640"/>
      </w:tabs>
    </w:pPr>
    <w:rPr>
      <w:color w:val="999999"/>
    </w:rPr>
  </w:style>
  <w:style w:type="paragraph" w:customStyle="1" w:styleId="AIStandardlauftext">
    <w:name w:val="AI_Standardlauftext"/>
    <w:basedOn w:val="Standard"/>
    <w:rsid w:val="00E05F54"/>
  </w:style>
  <w:style w:type="paragraph" w:customStyle="1" w:styleId="AIAufzhlung1Ebene">
    <w:name w:val="AI_Aufzählung_1.Ebene"/>
    <w:basedOn w:val="Standard"/>
    <w:rsid w:val="00CE67B3"/>
    <w:pPr>
      <w:spacing w:after="80"/>
    </w:pPr>
  </w:style>
  <w:style w:type="paragraph" w:customStyle="1" w:styleId="AIAufzhlung2Ebene">
    <w:name w:val="AI_Aufzählung_2.Ebene"/>
    <w:basedOn w:val="Standard"/>
    <w:rsid w:val="00CE67B3"/>
    <w:pPr>
      <w:spacing w:after="80"/>
    </w:pPr>
  </w:style>
  <w:style w:type="paragraph" w:customStyle="1" w:styleId="AIAufzhlung3Ebene">
    <w:name w:val="AI_Aufzählung_3.Ebene"/>
    <w:basedOn w:val="Standard"/>
    <w:rsid w:val="00CE67B3"/>
    <w:pPr>
      <w:tabs>
        <w:tab w:val="left" w:pos="680"/>
      </w:tabs>
      <w:spacing w:after="80"/>
    </w:pPr>
  </w:style>
  <w:style w:type="paragraph" w:customStyle="1" w:styleId="AIAufzhlungZiffern">
    <w:name w:val="AI_Aufzählung_Ziffern"/>
    <w:basedOn w:val="Standard"/>
    <w:rsid w:val="00CE67B3"/>
    <w:pPr>
      <w:spacing w:after="80"/>
    </w:pPr>
  </w:style>
  <w:style w:type="paragraph" w:customStyle="1" w:styleId="AIAufzhlungZiffernGliederung">
    <w:name w:val="AI_Aufzählung_Ziffern_Gliederung"/>
    <w:basedOn w:val="Standard"/>
    <w:rsid w:val="00CE67B3"/>
    <w:pPr>
      <w:spacing w:after="80"/>
    </w:pPr>
  </w:style>
  <w:style w:type="paragraph" w:customStyle="1" w:styleId="AIFliesstext">
    <w:name w:val="AI_Fliesstext"/>
    <w:basedOn w:val="Standard"/>
    <w:rsid w:val="00CE67B3"/>
    <w:pPr>
      <w:spacing w:after="200"/>
    </w:pPr>
  </w:style>
  <w:style w:type="paragraph" w:customStyle="1" w:styleId="AIHeadline">
    <w:name w:val="AI_Headline"/>
    <w:basedOn w:val="Standard"/>
    <w:next w:val="Standard"/>
    <w:rsid w:val="00CE67B3"/>
    <w:pPr>
      <w:spacing w:before="100" w:after="440" w:line="880" w:lineRule="exact"/>
    </w:pPr>
    <w:rPr>
      <w:rFonts w:ascii="Amnesty Trade Gothic Cn" w:hAnsi="Amnesty Trade Gothic Cn"/>
      <w:b/>
      <w:bCs/>
      <w:caps/>
      <w:sz w:val="80"/>
      <w:szCs w:val="80"/>
    </w:rPr>
  </w:style>
  <w:style w:type="paragraph" w:customStyle="1" w:styleId="AISubheadline">
    <w:name w:val="AI_Subheadline"/>
    <w:basedOn w:val="Standard"/>
    <w:next w:val="AIFliesstext"/>
    <w:rsid w:val="00CE67B3"/>
    <w:pPr>
      <w:spacing w:before="100" w:after="440" w:line="480" w:lineRule="exact"/>
    </w:pPr>
    <w:rPr>
      <w:rFonts w:ascii="Amnesty Trade Gothic Cn" w:hAnsi="Amnesty Trade Gothic Cn"/>
      <w:b/>
      <w:caps/>
      <w:sz w:val="40"/>
    </w:rPr>
  </w:style>
  <w:style w:type="paragraph" w:customStyle="1" w:styleId="AIZwischentitelStufe1">
    <w:name w:val="AI_Zwischentitel_Stufe_1"/>
    <w:basedOn w:val="AISubheadline"/>
    <w:next w:val="AIFliesstext"/>
    <w:rsid w:val="00CE67B3"/>
    <w:pPr>
      <w:spacing w:after="100"/>
    </w:pPr>
    <w:rPr>
      <w:szCs w:val="40"/>
    </w:rPr>
  </w:style>
  <w:style w:type="paragraph" w:customStyle="1" w:styleId="AIZWISCHENTITELStufe2">
    <w:name w:val="AI_ZWISCHENTITEL_Stufe_2"/>
    <w:basedOn w:val="Standard"/>
    <w:next w:val="AIFliesstext"/>
    <w:rsid w:val="00CE67B3"/>
    <w:pPr>
      <w:spacing w:before="100" w:after="100"/>
    </w:pPr>
    <w:rPr>
      <w:rFonts w:ascii="Amnesty Trade Gothic Cn" w:hAnsi="Amnesty Trade Gothic Cn"/>
      <w:b/>
      <w:caps/>
    </w:rPr>
  </w:style>
  <w:style w:type="paragraph" w:styleId="Funotentext">
    <w:name w:val="footnote text"/>
    <w:basedOn w:val="Standard"/>
    <w:rsid w:val="00CE67B3"/>
    <w:pPr>
      <w:spacing w:line="220" w:lineRule="exact"/>
    </w:pPr>
    <w:rPr>
      <w:sz w:val="16"/>
      <w:szCs w:val="20"/>
      <w:lang w:val="fr-CH"/>
    </w:rPr>
  </w:style>
  <w:style w:type="character" w:styleId="Funotenzeichen">
    <w:name w:val="footnote reference"/>
    <w:basedOn w:val="Absatz-Standardschriftart"/>
    <w:semiHidden/>
    <w:rsid w:val="00CE67B3"/>
    <w:rPr>
      <w:vertAlign w:val="superscript"/>
    </w:rPr>
  </w:style>
  <w:style w:type="paragraph" w:styleId="Sprechblasentext">
    <w:name w:val="Balloon Text"/>
    <w:basedOn w:val="Standard"/>
    <w:link w:val="SprechblasentextZchn"/>
    <w:semiHidden/>
    <w:unhideWhenUsed/>
    <w:rsid w:val="00E609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E609D3"/>
    <w:rPr>
      <w:rFonts w:ascii="Segoe UI" w:hAnsi="Segoe UI" w:cs="Segoe UI"/>
      <w:sz w:val="18"/>
      <w:szCs w:val="18"/>
      <w:lang w:eastAsia="de-DE"/>
    </w:rPr>
  </w:style>
  <w:style w:type="character" w:styleId="Hyperlink">
    <w:name w:val="Hyperlink"/>
    <w:basedOn w:val="Absatz-Standardschriftart"/>
    <w:unhideWhenUsed/>
    <w:rsid w:val="00130F6B"/>
    <w:rPr>
      <w:color w:val="0000FF" w:themeColor="hyperlink"/>
      <w:u w:val="single"/>
    </w:rPr>
  </w:style>
  <w:style w:type="character" w:styleId="NichtaufgelsteErwhnung">
    <w:name w:val="Unresolved Mention"/>
    <w:basedOn w:val="Absatz-Standardschriftart"/>
    <w:uiPriority w:val="99"/>
    <w:semiHidden/>
    <w:unhideWhenUsed/>
    <w:rsid w:val="00130F6B"/>
    <w:rPr>
      <w:color w:val="605E5C"/>
      <w:shd w:val="clear" w:color="auto" w:fill="E1DFDD"/>
    </w:rPr>
  </w:style>
  <w:style w:type="character" w:styleId="Kommentarzeichen">
    <w:name w:val="annotation reference"/>
    <w:basedOn w:val="Absatz-Standardschriftart"/>
    <w:semiHidden/>
    <w:unhideWhenUsed/>
    <w:rsid w:val="00BF138A"/>
    <w:rPr>
      <w:sz w:val="16"/>
      <w:szCs w:val="16"/>
    </w:rPr>
  </w:style>
  <w:style w:type="paragraph" w:styleId="Kommentartext">
    <w:name w:val="annotation text"/>
    <w:basedOn w:val="Standard"/>
    <w:link w:val="KommentartextZchn"/>
    <w:semiHidden/>
    <w:unhideWhenUsed/>
    <w:rsid w:val="00BF138A"/>
    <w:pPr>
      <w:spacing w:line="240" w:lineRule="auto"/>
    </w:pPr>
    <w:rPr>
      <w:szCs w:val="20"/>
    </w:rPr>
  </w:style>
  <w:style w:type="character" w:customStyle="1" w:styleId="KommentartextZchn">
    <w:name w:val="Kommentartext Zchn"/>
    <w:basedOn w:val="Absatz-Standardschriftart"/>
    <w:link w:val="Kommentartext"/>
    <w:semiHidden/>
    <w:rsid w:val="00BF138A"/>
    <w:rPr>
      <w:rFonts w:ascii="Amnesty Trade Gothic" w:hAnsi="Amnesty Trade Gothic"/>
      <w:lang w:eastAsia="de-DE"/>
    </w:rPr>
  </w:style>
  <w:style w:type="paragraph" w:styleId="Kommentarthema">
    <w:name w:val="annotation subject"/>
    <w:basedOn w:val="Kommentartext"/>
    <w:next w:val="Kommentartext"/>
    <w:link w:val="KommentarthemaZchn"/>
    <w:semiHidden/>
    <w:unhideWhenUsed/>
    <w:rsid w:val="00BF138A"/>
    <w:rPr>
      <w:b/>
      <w:bCs/>
    </w:rPr>
  </w:style>
  <w:style w:type="character" w:customStyle="1" w:styleId="KommentarthemaZchn">
    <w:name w:val="Kommentarthema Zchn"/>
    <w:basedOn w:val="KommentartextZchn"/>
    <w:link w:val="Kommentarthema"/>
    <w:semiHidden/>
    <w:rsid w:val="00BF138A"/>
    <w:rPr>
      <w:rFonts w:ascii="Amnesty Trade Gothic" w:hAnsi="Amnesty Trade Gothic"/>
      <w:b/>
      <w:bCs/>
      <w:lang w:eastAsia="de-DE"/>
    </w:rPr>
  </w:style>
  <w:style w:type="paragraph" w:styleId="Listenabsatz">
    <w:name w:val="List Paragraph"/>
    <w:basedOn w:val="Standard"/>
    <w:uiPriority w:val="34"/>
    <w:qFormat/>
    <w:rsid w:val="00006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09329">
      <w:bodyDiv w:val="1"/>
      <w:marLeft w:val="0"/>
      <w:marRight w:val="0"/>
      <w:marTop w:val="0"/>
      <w:marBottom w:val="0"/>
      <w:divBdr>
        <w:top w:val="none" w:sz="0" w:space="0" w:color="auto"/>
        <w:left w:val="none" w:sz="0" w:space="0" w:color="auto"/>
        <w:bottom w:val="none" w:sz="0" w:space="0" w:color="auto"/>
        <w:right w:val="none" w:sz="0" w:space="0" w:color="auto"/>
      </w:divBdr>
      <w:divsChild>
        <w:div w:id="446702718">
          <w:marLeft w:val="-225"/>
          <w:marRight w:val="-225"/>
          <w:marTop w:val="0"/>
          <w:marBottom w:val="0"/>
          <w:divBdr>
            <w:top w:val="none" w:sz="0" w:space="0" w:color="auto"/>
            <w:left w:val="none" w:sz="0" w:space="0" w:color="auto"/>
            <w:bottom w:val="none" w:sz="0" w:space="0" w:color="auto"/>
            <w:right w:val="none" w:sz="0" w:space="0" w:color="auto"/>
          </w:divBdr>
          <w:divsChild>
            <w:div w:id="491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2091">
      <w:bodyDiv w:val="1"/>
      <w:marLeft w:val="0"/>
      <w:marRight w:val="0"/>
      <w:marTop w:val="0"/>
      <w:marBottom w:val="0"/>
      <w:divBdr>
        <w:top w:val="none" w:sz="0" w:space="0" w:color="auto"/>
        <w:left w:val="none" w:sz="0" w:space="0" w:color="auto"/>
        <w:bottom w:val="none" w:sz="0" w:space="0" w:color="auto"/>
        <w:right w:val="none" w:sz="0" w:space="0" w:color="auto"/>
      </w:divBdr>
      <w:divsChild>
        <w:div w:id="533229981">
          <w:marLeft w:val="0"/>
          <w:marRight w:val="0"/>
          <w:marTop w:val="0"/>
          <w:marBottom w:val="0"/>
          <w:divBdr>
            <w:top w:val="none" w:sz="0" w:space="0" w:color="auto"/>
            <w:left w:val="none" w:sz="0" w:space="0" w:color="auto"/>
            <w:bottom w:val="none" w:sz="0" w:space="0" w:color="auto"/>
            <w:right w:val="none" w:sz="0" w:space="0" w:color="auto"/>
          </w:divBdr>
        </w:div>
      </w:divsChild>
    </w:div>
    <w:div w:id="1276130813">
      <w:bodyDiv w:val="1"/>
      <w:marLeft w:val="0"/>
      <w:marRight w:val="0"/>
      <w:marTop w:val="0"/>
      <w:marBottom w:val="0"/>
      <w:divBdr>
        <w:top w:val="none" w:sz="0" w:space="0" w:color="auto"/>
        <w:left w:val="none" w:sz="0" w:space="0" w:color="auto"/>
        <w:bottom w:val="none" w:sz="0" w:space="0" w:color="auto"/>
        <w:right w:val="none" w:sz="0" w:space="0" w:color="auto"/>
      </w:divBdr>
    </w:div>
    <w:div w:id="1426456644">
      <w:bodyDiv w:val="1"/>
      <w:marLeft w:val="0"/>
      <w:marRight w:val="0"/>
      <w:marTop w:val="0"/>
      <w:marBottom w:val="0"/>
      <w:divBdr>
        <w:top w:val="none" w:sz="0" w:space="0" w:color="auto"/>
        <w:left w:val="none" w:sz="0" w:space="0" w:color="auto"/>
        <w:bottom w:val="none" w:sz="0" w:space="0" w:color="auto"/>
        <w:right w:val="none" w:sz="0" w:space="0" w:color="auto"/>
      </w:divBdr>
      <w:divsChild>
        <w:div w:id="1931893635">
          <w:marLeft w:val="0"/>
          <w:marRight w:val="0"/>
          <w:marTop w:val="0"/>
          <w:marBottom w:val="0"/>
          <w:divBdr>
            <w:top w:val="none" w:sz="0" w:space="0" w:color="auto"/>
            <w:left w:val="none" w:sz="0" w:space="0" w:color="auto"/>
            <w:bottom w:val="none" w:sz="0" w:space="0" w:color="auto"/>
            <w:right w:val="none" w:sz="0" w:space="0" w:color="auto"/>
          </w:divBdr>
        </w:div>
      </w:divsChild>
    </w:div>
    <w:div w:id="1692561707">
      <w:bodyDiv w:val="1"/>
      <w:marLeft w:val="0"/>
      <w:marRight w:val="0"/>
      <w:marTop w:val="0"/>
      <w:marBottom w:val="0"/>
      <w:divBdr>
        <w:top w:val="none" w:sz="0" w:space="0" w:color="auto"/>
        <w:left w:val="none" w:sz="0" w:space="0" w:color="auto"/>
        <w:bottom w:val="none" w:sz="0" w:space="0" w:color="auto"/>
        <w:right w:val="none" w:sz="0" w:space="0" w:color="auto"/>
      </w:divBdr>
      <w:divsChild>
        <w:div w:id="1910581000">
          <w:marLeft w:val="-225"/>
          <w:marRight w:val="-225"/>
          <w:marTop w:val="0"/>
          <w:marBottom w:val="0"/>
          <w:divBdr>
            <w:top w:val="none" w:sz="0" w:space="0" w:color="auto"/>
            <w:left w:val="none" w:sz="0" w:space="0" w:color="auto"/>
            <w:bottom w:val="none" w:sz="0" w:space="0" w:color="auto"/>
            <w:right w:val="none" w:sz="0" w:space="0" w:color="auto"/>
          </w:divBdr>
          <w:divsChild>
            <w:div w:id="16327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0E894-677C-4BBA-84CD-D426E48D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5984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Amnesty International, Schweizer Sektion</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Giraudel</dc:creator>
  <cp:keywords/>
  <dc:description/>
  <cp:lastModifiedBy>Manuela Reimann Graf</cp:lastModifiedBy>
  <cp:revision>7</cp:revision>
  <dcterms:created xsi:type="dcterms:W3CDTF">2021-03-08T14:41:00Z</dcterms:created>
  <dcterms:modified xsi:type="dcterms:W3CDTF">2021-03-08T15:37:00Z</dcterms:modified>
</cp:coreProperties>
</file>