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8D353" w14:textId="3A50BEE4" w:rsidR="00246863" w:rsidRPr="003A0BE3" w:rsidRDefault="00A27ADC" w:rsidP="003A0BE3">
      <w:pPr>
        <w:spacing w:line="360" w:lineRule="auto"/>
        <w:jc w:val="both"/>
        <w:rPr>
          <w:rFonts w:ascii="Amnesty Trade Gothic Light" w:hAnsi="Amnesty Trade Gothic Light" w:cstheme="minorHAnsi"/>
          <w:sz w:val="36"/>
          <w:szCs w:val="36"/>
        </w:rPr>
      </w:pPr>
      <w:r w:rsidRPr="003A0BE3">
        <w:rPr>
          <w:rFonts w:ascii="Amnesty Trade Gothic Light" w:hAnsi="Amnesty Trade Gothic Light" w:cstheme="minorHAnsi"/>
          <w:sz w:val="36"/>
          <w:szCs w:val="36"/>
        </w:rPr>
        <w:t xml:space="preserve">Unsere Kritik am </w:t>
      </w:r>
      <w:r w:rsidR="00187EF9" w:rsidRPr="003A0BE3">
        <w:rPr>
          <w:rFonts w:ascii="Amnesty Trade Gothic Light" w:hAnsi="Amnesty Trade Gothic Light" w:cstheme="minorHAnsi"/>
          <w:sz w:val="36"/>
          <w:szCs w:val="36"/>
        </w:rPr>
        <w:t>Polizeigesetz</w:t>
      </w:r>
      <w:r w:rsidRPr="003A0BE3">
        <w:rPr>
          <w:rFonts w:ascii="Amnesty Trade Gothic Light" w:hAnsi="Amnesty Trade Gothic Light" w:cstheme="minorHAnsi"/>
          <w:sz w:val="36"/>
          <w:szCs w:val="36"/>
        </w:rPr>
        <w:t xml:space="preserve"> gegen Terrorismus</w:t>
      </w:r>
    </w:p>
    <w:p w14:paraId="5A2AA32B" w14:textId="30C27BCB" w:rsidR="00187EF9" w:rsidRPr="002052F9" w:rsidRDefault="00187EF9" w:rsidP="00250586">
      <w:pPr>
        <w:jc w:val="both"/>
        <w:rPr>
          <w:rFonts w:ascii="Amnesty Trade Gothic Light" w:hAnsi="Amnesty Trade Gothic Light" w:cstheme="minorHAnsi"/>
          <w:sz w:val="22"/>
          <w:szCs w:val="22"/>
        </w:rPr>
      </w:pPr>
    </w:p>
    <w:p w14:paraId="3013E60D" w14:textId="69F511EE" w:rsidR="00187EF9" w:rsidRPr="009D66D8" w:rsidRDefault="00EB1188" w:rsidP="00250586">
      <w:pPr>
        <w:jc w:val="both"/>
        <w:rPr>
          <w:rFonts w:ascii="Amnesty Trade Gothic Light" w:hAnsi="Amnesty Trade Gothic Light" w:cstheme="minorHAnsi"/>
          <w:bCs/>
          <w:i/>
          <w:sz w:val="24"/>
        </w:rPr>
      </w:pPr>
      <w:r w:rsidRPr="009D66D8">
        <w:rPr>
          <w:rFonts w:ascii="Amnesty Trade Gothic Light" w:hAnsi="Amnesty Trade Gothic Light" w:cstheme="minorHAnsi"/>
          <w:bCs/>
          <w:i/>
          <w:sz w:val="24"/>
        </w:rPr>
        <w:t xml:space="preserve">Vage Begriffe mit </w:t>
      </w:r>
      <w:r w:rsidR="00A27ADC" w:rsidRPr="009D66D8">
        <w:rPr>
          <w:rFonts w:ascii="Amnesty Trade Gothic Light" w:hAnsi="Amnesty Trade Gothic Light" w:cstheme="minorHAnsi"/>
          <w:bCs/>
          <w:i/>
          <w:sz w:val="24"/>
        </w:rPr>
        <w:t>gefährlichen</w:t>
      </w:r>
      <w:r w:rsidRPr="009D66D8">
        <w:rPr>
          <w:rFonts w:ascii="Amnesty Trade Gothic Light" w:hAnsi="Amnesty Trade Gothic Light" w:cstheme="minorHAnsi"/>
          <w:bCs/>
          <w:i/>
          <w:sz w:val="24"/>
        </w:rPr>
        <w:t xml:space="preserve"> Folgen</w:t>
      </w:r>
    </w:p>
    <w:p w14:paraId="254C9104" w14:textId="77777777" w:rsidR="00246863" w:rsidRPr="002052F9" w:rsidRDefault="00246863" w:rsidP="00250586">
      <w:pPr>
        <w:jc w:val="both"/>
        <w:rPr>
          <w:rFonts w:ascii="Amnesty Trade Gothic Light" w:hAnsi="Amnesty Trade Gothic Light" w:cstheme="minorHAnsi"/>
          <w:sz w:val="22"/>
          <w:szCs w:val="22"/>
        </w:rPr>
      </w:pPr>
    </w:p>
    <w:p w14:paraId="66B9F404" w14:textId="0BFC5500" w:rsidR="002E6C85" w:rsidRPr="003A0BE3" w:rsidRDefault="002E6C85" w:rsidP="002E6C85">
      <w:pPr>
        <w:jc w:val="both"/>
        <w:rPr>
          <w:rFonts w:ascii="Amnesty Trade Gothic Light" w:hAnsi="Amnesty Trade Gothic Light" w:cstheme="minorHAnsi"/>
          <w:b/>
          <w:iCs/>
          <w:sz w:val="22"/>
          <w:szCs w:val="22"/>
        </w:rPr>
      </w:pPr>
      <w:bookmarkStart w:id="0" w:name="_Hlk65065717"/>
      <w:r w:rsidRPr="003A0BE3">
        <w:rPr>
          <w:rFonts w:ascii="Amnesty Trade Gothic Light" w:hAnsi="Amnesty Trade Gothic Light" w:cstheme="minorHAnsi"/>
          <w:b/>
          <w:iCs/>
          <w:sz w:val="22"/>
          <w:szCs w:val="22"/>
        </w:rPr>
        <w:t>Das neue Polizeigesetz erlaubt dem Bundesamt für Polizei (</w:t>
      </w:r>
      <w:proofErr w:type="spellStart"/>
      <w:r w:rsidRPr="003A0BE3">
        <w:rPr>
          <w:rFonts w:ascii="Amnesty Trade Gothic Light" w:hAnsi="Amnesty Trade Gothic Light" w:cstheme="minorHAnsi"/>
          <w:b/>
          <w:iCs/>
          <w:sz w:val="22"/>
          <w:szCs w:val="22"/>
        </w:rPr>
        <w:t>fedpol</w:t>
      </w:r>
      <w:proofErr w:type="spellEnd"/>
      <w:r w:rsidRPr="003A0BE3">
        <w:rPr>
          <w:rFonts w:ascii="Amnesty Trade Gothic Light" w:hAnsi="Amnesty Trade Gothic Light" w:cstheme="minorHAnsi"/>
          <w:b/>
          <w:iCs/>
          <w:sz w:val="22"/>
          <w:szCs w:val="22"/>
        </w:rPr>
        <w:t xml:space="preserve">), Zwangsmassnahmen gegen Personen und selbst gegen Kinder einzusetzen: einzig aufgrund der Annahme, diese könnten in Zukunft gefährlich werden. Die Massnahmen wie elektronische Fussfesseln oder Reiseverbot soll die </w:t>
      </w:r>
      <w:proofErr w:type="spellStart"/>
      <w:r w:rsidRPr="003A0BE3">
        <w:rPr>
          <w:rFonts w:ascii="Amnesty Trade Gothic Light" w:hAnsi="Amnesty Trade Gothic Light" w:cstheme="minorHAnsi"/>
          <w:b/>
          <w:iCs/>
          <w:sz w:val="22"/>
          <w:szCs w:val="22"/>
        </w:rPr>
        <w:t>fedpol</w:t>
      </w:r>
      <w:proofErr w:type="spellEnd"/>
      <w:r w:rsidRPr="003A0BE3">
        <w:rPr>
          <w:rFonts w:ascii="Amnesty Trade Gothic Light" w:hAnsi="Amnesty Trade Gothic Light" w:cstheme="minorHAnsi"/>
          <w:b/>
          <w:iCs/>
          <w:sz w:val="22"/>
          <w:szCs w:val="22"/>
        </w:rPr>
        <w:t xml:space="preserve"> eigenmächtig anordnen dürfen</w:t>
      </w:r>
      <w:r w:rsidR="000937D3" w:rsidRPr="003A0BE3">
        <w:rPr>
          <w:rFonts w:ascii="Amnesty Trade Gothic Light" w:hAnsi="Amnesty Trade Gothic Light" w:cstheme="minorHAnsi"/>
          <w:b/>
          <w:iCs/>
          <w:sz w:val="22"/>
          <w:szCs w:val="22"/>
        </w:rPr>
        <w:t>,</w:t>
      </w:r>
      <w:r w:rsidRPr="003A0BE3">
        <w:rPr>
          <w:rFonts w:ascii="Amnesty Trade Gothic Light" w:hAnsi="Amnesty Trade Gothic Light" w:cstheme="minorHAnsi"/>
          <w:b/>
          <w:iCs/>
          <w:sz w:val="22"/>
          <w:szCs w:val="22"/>
        </w:rPr>
        <w:t xml:space="preserve"> ohne Tatverdacht oder rechtliches Verfahren. Die im Gesetz enthaltenen vagen Begriffe und der Handlungsspielraum, der </w:t>
      </w:r>
      <w:proofErr w:type="spellStart"/>
      <w:r w:rsidRPr="003A0BE3">
        <w:rPr>
          <w:rFonts w:ascii="Amnesty Trade Gothic Light" w:hAnsi="Amnesty Trade Gothic Light" w:cstheme="minorHAnsi"/>
          <w:b/>
          <w:iCs/>
          <w:sz w:val="22"/>
          <w:szCs w:val="22"/>
        </w:rPr>
        <w:t>fedpol</w:t>
      </w:r>
      <w:proofErr w:type="spellEnd"/>
      <w:r w:rsidRPr="003A0BE3">
        <w:rPr>
          <w:rFonts w:ascii="Amnesty Trade Gothic Light" w:hAnsi="Amnesty Trade Gothic Light" w:cstheme="minorHAnsi"/>
          <w:b/>
          <w:iCs/>
          <w:sz w:val="22"/>
          <w:szCs w:val="22"/>
        </w:rPr>
        <w:t xml:space="preserve"> gewährt wird,</w:t>
      </w:r>
      <w:r w:rsidRPr="003A0BE3" w:rsidDel="00F22C02">
        <w:rPr>
          <w:rFonts w:ascii="Amnesty Trade Gothic Light" w:hAnsi="Amnesty Trade Gothic Light" w:cstheme="minorHAnsi"/>
          <w:b/>
          <w:iCs/>
          <w:sz w:val="22"/>
          <w:szCs w:val="22"/>
        </w:rPr>
        <w:t xml:space="preserve"> </w:t>
      </w:r>
      <w:r w:rsidRPr="003A0BE3">
        <w:rPr>
          <w:rFonts w:ascii="Amnesty Trade Gothic Light" w:hAnsi="Amnesty Trade Gothic Light" w:cstheme="minorHAnsi"/>
          <w:b/>
          <w:iCs/>
          <w:sz w:val="22"/>
          <w:szCs w:val="22"/>
        </w:rPr>
        <w:t xml:space="preserve">gefährden die Menschenrechte in der Schweiz. </w:t>
      </w:r>
    </w:p>
    <w:bookmarkEnd w:id="0"/>
    <w:p w14:paraId="6DFDA3AC" w14:textId="77777777" w:rsidR="00250586" w:rsidRPr="002052F9" w:rsidRDefault="00250586" w:rsidP="00250586">
      <w:pPr>
        <w:jc w:val="both"/>
        <w:rPr>
          <w:rFonts w:ascii="Amnesty Trade Gothic Light" w:hAnsi="Amnesty Trade Gothic Light" w:cstheme="minorHAnsi"/>
          <w:bCs/>
          <w:i/>
          <w:sz w:val="22"/>
          <w:szCs w:val="22"/>
        </w:rPr>
      </w:pPr>
    </w:p>
    <w:p w14:paraId="6EAC9FB3" w14:textId="74C05636" w:rsidR="00215091" w:rsidRPr="002052F9" w:rsidRDefault="00CA2DF1" w:rsidP="00250586">
      <w:pPr>
        <w:jc w:val="both"/>
        <w:rPr>
          <w:rFonts w:ascii="Amnesty Trade Gothic Light" w:hAnsi="Amnesty Trade Gothic Light" w:cstheme="minorHAnsi"/>
          <w:b/>
          <w:bCs/>
          <w:sz w:val="22"/>
          <w:szCs w:val="22"/>
        </w:rPr>
      </w:pPr>
      <w:r w:rsidRPr="002052F9">
        <w:rPr>
          <w:rFonts w:ascii="Amnesty Trade Gothic Light" w:hAnsi="Amnesty Trade Gothic Light" w:cstheme="minorHAnsi"/>
          <w:b/>
          <w:bCs/>
          <w:sz w:val="22"/>
          <w:szCs w:val="22"/>
        </w:rPr>
        <w:t>Will</w:t>
      </w:r>
      <w:r w:rsidR="00E972FC" w:rsidRPr="002052F9">
        <w:rPr>
          <w:rFonts w:ascii="Amnesty Trade Gothic Light" w:hAnsi="Amnesty Trade Gothic Light" w:cstheme="minorHAnsi"/>
          <w:b/>
          <w:bCs/>
          <w:sz w:val="22"/>
          <w:szCs w:val="22"/>
        </w:rPr>
        <w:t>kür statt Rechtsstaat</w:t>
      </w:r>
    </w:p>
    <w:p w14:paraId="229B5402" w14:textId="77777777" w:rsidR="00445E95" w:rsidRPr="002052F9" w:rsidRDefault="00445E95" w:rsidP="00250586">
      <w:pPr>
        <w:jc w:val="both"/>
        <w:rPr>
          <w:rFonts w:ascii="Amnesty Trade Gothic Light" w:hAnsi="Amnesty Trade Gothic Light" w:cstheme="minorHAnsi"/>
          <w:sz w:val="22"/>
          <w:szCs w:val="22"/>
        </w:rPr>
      </w:pPr>
    </w:p>
    <w:p w14:paraId="65C6F9B8" w14:textId="11B85C31" w:rsidR="00BF1E79" w:rsidRPr="002052F9" w:rsidRDefault="00CE5F58" w:rsidP="00D65444">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Mit dem neuen </w:t>
      </w:r>
      <w:hyperlink r:id="rId10" w:history="1">
        <w:r w:rsidRPr="002052F9">
          <w:rPr>
            <w:rStyle w:val="Hyperlink"/>
            <w:rFonts w:ascii="Amnesty Trade Gothic Light" w:hAnsi="Amnesty Trade Gothic Light" w:cstheme="minorHAnsi"/>
            <w:sz w:val="22"/>
            <w:szCs w:val="22"/>
          </w:rPr>
          <w:t>Bundesgesetz über Polizeiliche Massnahmen zur Bekämpfung von Terrorismus (PMT)</w:t>
        </w:r>
      </w:hyperlink>
      <w:r w:rsidR="00B67544"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sz w:val="22"/>
          <w:szCs w:val="22"/>
        </w:rPr>
        <w:t xml:space="preserve">soll </w:t>
      </w:r>
      <w:proofErr w:type="spellStart"/>
      <w:r w:rsidR="00E92588" w:rsidRPr="002052F9">
        <w:rPr>
          <w:rFonts w:ascii="Amnesty Trade Gothic Light" w:hAnsi="Amnesty Trade Gothic Light" w:cstheme="minorHAnsi"/>
          <w:sz w:val="22"/>
          <w:szCs w:val="22"/>
        </w:rPr>
        <w:t>fedpol</w:t>
      </w:r>
      <w:proofErr w:type="spellEnd"/>
      <w:r w:rsidR="00E92588"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sz w:val="22"/>
          <w:szCs w:val="22"/>
        </w:rPr>
        <w:t>auf</w:t>
      </w:r>
      <w:r w:rsidR="00D65444" w:rsidRPr="002052F9">
        <w:rPr>
          <w:rFonts w:ascii="Amnesty Trade Gothic Light" w:hAnsi="Amnesty Trade Gothic Light" w:cstheme="minorHAnsi"/>
          <w:sz w:val="22"/>
          <w:szCs w:val="22"/>
        </w:rPr>
        <w:t xml:space="preserve"> Antrag des Nachrichtendienstes und kantonaler oder kommunaler Behörden</w:t>
      </w:r>
      <w:r w:rsidR="00BF1E79" w:rsidRPr="002052F9">
        <w:rPr>
          <w:rFonts w:ascii="Amnesty Trade Gothic Light" w:hAnsi="Amnesty Trade Gothic Light" w:cstheme="minorHAnsi"/>
          <w:sz w:val="22"/>
          <w:szCs w:val="22"/>
        </w:rPr>
        <w:t xml:space="preserve"> folgende </w:t>
      </w:r>
      <w:r w:rsidR="00A27ADC" w:rsidRPr="002052F9">
        <w:rPr>
          <w:rFonts w:ascii="Amnesty Trade Gothic Light" w:hAnsi="Amnesty Trade Gothic Light" w:cstheme="minorHAnsi"/>
          <w:b/>
          <w:bCs/>
          <w:sz w:val="22"/>
          <w:szCs w:val="22"/>
        </w:rPr>
        <w:t>Zwangsm</w:t>
      </w:r>
      <w:r w:rsidR="00BF1E79" w:rsidRPr="002052F9">
        <w:rPr>
          <w:rFonts w:ascii="Amnesty Trade Gothic Light" w:hAnsi="Amnesty Trade Gothic Light" w:cstheme="minorHAnsi"/>
          <w:b/>
          <w:bCs/>
          <w:sz w:val="22"/>
          <w:szCs w:val="22"/>
        </w:rPr>
        <w:t>assnahmen</w:t>
      </w:r>
      <w:r w:rsidR="00BF1E79" w:rsidRPr="002052F9">
        <w:rPr>
          <w:rFonts w:ascii="Amnesty Trade Gothic Light" w:hAnsi="Amnesty Trade Gothic Light" w:cstheme="minorHAnsi"/>
          <w:sz w:val="22"/>
          <w:szCs w:val="22"/>
        </w:rPr>
        <w:t xml:space="preserve"> anordnen können:</w:t>
      </w:r>
      <w:r w:rsidR="00D65444" w:rsidRPr="002052F9">
        <w:rPr>
          <w:rFonts w:ascii="Amnesty Trade Gothic Light" w:hAnsi="Amnesty Trade Gothic Light" w:cstheme="minorHAnsi"/>
          <w:sz w:val="22"/>
          <w:szCs w:val="22"/>
        </w:rPr>
        <w:t xml:space="preserve"> Melde- und Gesprächsteilnahmepflichten, Kontaktverbote, Ein- und Ausgrenzungen (Rayonverbote), Ausreiseverbote und </w:t>
      </w:r>
      <w:r w:rsidR="00DD5186" w:rsidRPr="002052F9">
        <w:rPr>
          <w:rFonts w:ascii="Amnesty Trade Gothic Light" w:hAnsi="Amnesty Trade Gothic Light" w:cstheme="minorHAnsi"/>
          <w:sz w:val="22"/>
          <w:szCs w:val="22"/>
        </w:rPr>
        <w:t>-b</w:t>
      </w:r>
      <w:r w:rsidR="00D65444" w:rsidRPr="002052F9">
        <w:rPr>
          <w:rFonts w:ascii="Amnesty Trade Gothic Light" w:hAnsi="Amnesty Trade Gothic Light" w:cstheme="minorHAnsi"/>
          <w:sz w:val="22"/>
          <w:szCs w:val="22"/>
        </w:rPr>
        <w:t>eschränkungen, elektronische Überwachung und Mobilfunklokalisierungen sowie Eingrenzungen auf eine Liegenschaft (Hausarrest) (Art. 23k-</w:t>
      </w:r>
      <w:r w:rsidR="00E55752" w:rsidRPr="002052F9">
        <w:rPr>
          <w:rFonts w:ascii="Amnesty Trade Gothic Light" w:hAnsi="Amnesty Trade Gothic Light" w:cstheme="minorHAnsi"/>
          <w:sz w:val="22"/>
          <w:szCs w:val="22"/>
        </w:rPr>
        <w:t>23r</w:t>
      </w:r>
      <w:r w:rsidR="00D65444" w:rsidRPr="002052F9">
        <w:rPr>
          <w:rFonts w:ascii="Amnesty Trade Gothic Light" w:hAnsi="Amnesty Trade Gothic Light" w:cstheme="minorHAnsi"/>
          <w:sz w:val="22"/>
          <w:szCs w:val="22"/>
        </w:rPr>
        <w:t xml:space="preserve"> BWIS).</w:t>
      </w:r>
      <w:r w:rsidR="0028448E" w:rsidRPr="002052F9">
        <w:rPr>
          <w:rFonts w:ascii="Amnesty Trade Gothic Light" w:hAnsi="Amnesty Trade Gothic Light" w:cstheme="minorHAnsi"/>
          <w:sz w:val="22"/>
          <w:szCs w:val="22"/>
        </w:rPr>
        <w:t xml:space="preserve"> </w:t>
      </w:r>
    </w:p>
    <w:p w14:paraId="14B245C7" w14:textId="77777777" w:rsidR="00BF1E79" w:rsidRPr="002052F9" w:rsidRDefault="00BF1E79" w:rsidP="00D65444">
      <w:pPr>
        <w:jc w:val="both"/>
        <w:rPr>
          <w:rFonts w:ascii="Amnesty Trade Gothic Light" w:hAnsi="Amnesty Trade Gothic Light" w:cstheme="minorHAnsi"/>
          <w:sz w:val="22"/>
          <w:szCs w:val="22"/>
        </w:rPr>
      </w:pPr>
    </w:p>
    <w:p w14:paraId="1D23E117" w14:textId="08D1F884" w:rsidR="00D65444" w:rsidRPr="002052F9" w:rsidRDefault="0028448E" w:rsidP="00D65444">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Eine </w:t>
      </w:r>
      <w:r w:rsidR="00FD5BF1" w:rsidRPr="002052F9">
        <w:rPr>
          <w:rFonts w:ascii="Amnesty Trade Gothic Light" w:hAnsi="Amnesty Trade Gothic Light" w:cstheme="minorHAnsi"/>
          <w:sz w:val="22"/>
          <w:szCs w:val="22"/>
        </w:rPr>
        <w:t xml:space="preserve">strafrechtlich unauffällige </w:t>
      </w:r>
      <w:r w:rsidRPr="002052F9">
        <w:rPr>
          <w:rFonts w:ascii="Amnesty Trade Gothic Light" w:hAnsi="Amnesty Trade Gothic Light" w:cstheme="minorHAnsi"/>
          <w:sz w:val="22"/>
          <w:szCs w:val="22"/>
        </w:rPr>
        <w:t xml:space="preserve">Person, </w:t>
      </w:r>
      <w:r w:rsidR="00BF1E79" w:rsidRPr="002052F9">
        <w:rPr>
          <w:rFonts w:ascii="Amnesty Trade Gothic Light" w:hAnsi="Amnesty Trade Gothic Light" w:cstheme="minorHAnsi"/>
          <w:sz w:val="22"/>
          <w:szCs w:val="22"/>
        </w:rPr>
        <w:t xml:space="preserve">die </w:t>
      </w:r>
      <w:r w:rsidRPr="002052F9">
        <w:rPr>
          <w:rFonts w:ascii="Amnesty Trade Gothic Light" w:hAnsi="Amnesty Trade Gothic Light" w:cstheme="minorHAnsi"/>
          <w:sz w:val="22"/>
          <w:szCs w:val="22"/>
        </w:rPr>
        <w:t xml:space="preserve">aufgrund von nachrichtendienstlichen Hinweisen als möglicherweise gefährlich eingestuft wird, kann </w:t>
      </w:r>
      <w:r w:rsidR="00E92588" w:rsidRPr="002052F9">
        <w:rPr>
          <w:rFonts w:ascii="Amnesty Trade Gothic Light" w:hAnsi="Amnesty Trade Gothic Light" w:cstheme="minorHAnsi"/>
          <w:sz w:val="22"/>
          <w:szCs w:val="22"/>
        </w:rPr>
        <w:t>so</w:t>
      </w:r>
      <w:r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b/>
          <w:bCs/>
          <w:sz w:val="22"/>
          <w:szCs w:val="22"/>
        </w:rPr>
        <w:t xml:space="preserve">ohne Anfangsverdacht auf eine </w:t>
      </w:r>
      <w:r w:rsidR="00A27ADC" w:rsidRPr="002052F9">
        <w:rPr>
          <w:rFonts w:ascii="Amnesty Trade Gothic Light" w:hAnsi="Amnesty Trade Gothic Light" w:cstheme="minorHAnsi"/>
          <w:b/>
          <w:bCs/>
          <w:sz w:val="22"/>
          <w:szCs w:val="22"/>
        </w:rPr>
        <w:t>Straftat</w:t>
      </w:r>
      <w:r w:rsidR="00004E3D" w:rsidRPr="002052F9">
        <w:rPr>
          <w:rFonts w:ascii="Amnesty Trade Gothic Light" w:hAnsi="Amnesty Trade Gothic Light" w:cstheme="minorHAnsi"/>
          <w:b/>
          <w:bCs/>
          <w:sz w:val="22"/>
          <w:szCs w:val="22"/>
        </w:rPr>
        <w:t xml:space="preserve"> </w:t>
      </w:r>
      <w:r w:rsidRPr="002052F9">
        <w:rPr>
          <w:rFonts w:ascii="Amnesty Trade Gothic Light" w:hAnsi="Amnesty Trade Gothic Light" w:cstheme="minorHAnsi"/>
          <w:sz w:val="22"/>
          <w:szCs w:val="22"/>
        </w:rPr>
        <w:t xml:space="preserve">zum </w:t>
      </w:r>
      <w:r w:rsidR="00A27ADC" w:rsidRPr="002052F9">
        <w:rPr>
          <w:rFonts w:ascii="Amnesty Trade Gothic Light" w:hAnsi="Amnesty Trade Gothic Light" w:cstheme="minorHAnsi"/>
          <w:sz w:val="22"/>
          <w:szCs w:val="22"/>
        </w:rPr>
        <w:t xml:space="preserve">Opfer </w:t>
      </w:r>
      <w:r w:rsidRPr="002052F9">
        <w:rPr>
          <w:rFonts w:ascii="Amnesty Trade Gothic Light" w:hAnsi="Amnesty Trade Gothic Light" w:cstheme="minorHAnsi"/>
          <w:sz w:val="22"/>
          <w:szCs w:val="22"/>
        </w:rPr>
        <w:t>polizeiliche</w:t>
      </w:r>
      <w:r w:rsidR="00FD5BF1" w:rsidRPr="002052F9">
        <w:rPr>
          <w:rFonts w:ascii="Amnesty Trade Gothic Light" w:hAnsi="Amnesty Trade Gothic Light" w:cstheme="minorHAnsi"/>
          <w:sz w:val="22"/>
          <w:szCs w:val="22"/>
        </w:rPr>
        <w:t>r</w:t>
      </w:r>
      <w:r w:rsidRPr="002052F9">
        <w:rPr>
          <w:rFonts w:ascii="Amnesty Trade Gothic Light" w:hAnsi="Amnesty Trade Gothic Light" w:cstheme="minorHAnsi"/>
          <w:sz w:val="22"/>
          <w:szCs w:val="22"/>
        </w:rPr>
        <w:t xml:space="preserve"> Massnahmen werden, </w:t>
      </w:r>
      <w:r w:rsidR="00BF1E79" w:rsidRPr="002052F9">
        <w:rPr>
          <w:rFonts w:ascii="Amnesty Trade Gothic Light" w:hAnsi="Amnesty Trade Gothic Light" w:cstheme="minorHAnsi"/>
          <w:sz w:val="22"/>
          <w:szCs w:val="22"/>
        </w:rPr>
        <w:t xml:space="preserve">die </w:t>
      </w:r>
      <w:r w:rsidR="007B4ED1" w:rsidRPr="002052F9">
        <w:rPr>
          <w:rFonts w:ascii="Amnesty Trade Gothic Light" w:hAnsi="Amnesty Trade Gothic Light" w:cstheme="minorHAnsi"/>
          <w:sz w:val="22"/>
          <w:szCs w:val="22"/>
        </w:rPr>
        <w:t>erhebliche Auswirkungen auf das Leben der Betroffenen und ihrer Familien haben</w:t>
      </w:r>
      <w:r w:rsidR="001C05D4" w:rsidRPr="002052F9">
        <w:rPr>
          <w:rFonts w:ascii="Amnesty Trade Gothic Light" w:hAnsi="Amnesty Trade Gothic Light" w:cstheme="minorHAnsi"/>
          <w:sz w:val="22"/>
          <w:szCs w:val="22"/>
        </w:rPr>
        <w:t xml:space="preserve"> kann</w:t>
      </w:r>
      <w:r w:rsidR="007B4ED1" w:rsidRPr="002052F9">
        <w:rPr>
          <w:rFonts w:ascii="Amnesty Trade Gothic Light" w:hAnsi="Amnesty Trade Gothic Light" w:cstheme="minorHAnsi"/>
          <w:sz w:val="22"/>
          <w:szCs w:val="22"/>
        </w:rPr>
        <w:t xml:space="preserve">. </w:t>
      </w:r>
      <w:r w:rsidR="00887E58" w:rsidRPr="002052F9">
        <w:rPr>
          <w:rFonts w:ascii="Amnesty Trade Gothic Light" w:hAnsi="Amnesty Trade Gothic Light" w:cstheme="minorHAnsi"/>
          <w:sz w:val="22"/>
          <w:szCs w:val="22"/>
        </w:rPr>
        <w:t>Schon d</w:t>
      </w:r>
      <w:r w:rsidR="007B4ED1" w:rsidRPr="002052F9">
        <w:rPr>
          <w:rFonts w:ascii="Amnesty Trade Gothic Light" w:hAnsi="Amnesty Trade Gothic Light" w:cstheme="minorHAnsi"/>
          <w:sz w:val="22"/>
          <w:szCs w:val="22"/>
        </w:rPr>
        <w:t xml:space="preserve">urch tägliche Melde- und Gesprächspflichten oder Eingrenzungsmassnahmen kann es für die Betroffenen </w:t>
      </w:r>
      <w:r w:rsidR="00A27ADC" w:rsidRPr="002052F9">
        <w:rPr>
          <w:rFonts w:ascii="Amnesty Trade Gothic Light" w:hAnsi="Amnesty Trade Gothic Light" w:cstheme="minorHAnsi"/>
          <w:sz w:val="22"/>
          <w:szCs w:val="22"/>
        </w:rPr>
        <w:t xml:space="preserve">beispielsweise </w:t>
      </w:r>
      <w:r w:rsidR="007B4ED1" w:rsidRPr="002052F9">
        <w:rPr>
          <w:rFonts w:ascii="Amnesty Trade Gothic Light" w:hAnsi="Amnesty Trade Gothic Light" w:cstheme="minorHAnsi"/>
          <w:sz w:val="22"/>
          <w:szCs w:val="22"/>
        </w:rPr>
        <w:t xml:space="preserve">unmöglich werden, einer </w:t>
      </w:r>
      <w:r w:rsidR="00A27ADC" w:rsidRPr="002052F9">
        <w:rPr>
          <w:rFonts w:ascii="Amnesty Trade Gothic Light" w:hAnsi="Amnesty Trade Gothic Light" w:cstheme="minorHAnsi"/>
          <w:sz w:val="22"/>
          <w:szCs w:val="22"/>
        </w:rPr>
        <w:t xml:space="preserve">geregelten </w:t>
      </w:r>
      <w:r w:rsidR="007B4ED1" w:rsidRPr="002052F9">
        <w:rPr>
          <w:rFonts w:ascii="Amnesty Trade Gothic Light" w:hAnsi="Amnesty Trade Gothic Light" w:cstheme="minorHAnsi"/>
          <w:sz w:val="22"/>
          <w:szCs w:val="22"/>
        </w:rPr>
        <w:t>Arbeit nachzugehen.</w:t>
      </w:r>
      <w:r w:rsidR="001C05D4" w:rsidRPr="002052F9">
        <w:rPr>
          <w:rFonts w:ascii="Amnesty Trade Gothic Light" w:hAnsi="Amnesty Trade Gothic Light" w:cstheme="minorHAnsi"/>
          <w:sz w:val="22"/>
          <w:szCs w:val="22"/>
        </w:rPr>
        <w:t xml:space="preserve"> </w:t>
      </w:r>
      <w:r w:rsidR="002341A4" w:rsidRPr="002052F9">
        <w:rPr>
          <w:rFonts w:ascii="Amnesty Trade Gothic Light" w:hAnsi="Amnesty Trade Gothic Light" w:cstheme="minorHAnsi"/>
          <w:sz w:val="22"/>
          <w:szCs w:val="22"/>
        </w:rPr>
        <w:t xml:space="preserve">Mehrere </w:t>
      </w:r>
      <w:r w:rsidR="00887E58" w:rsidRPr="002052F9">
        <w:rPr>
          <w:rFonts w:ascii="Amnesty Trade Gothic Light" w:hAnsi="Amnesty Trade Gothic Light" w:cstheme="minorHAnsi"/>
          <w:sz w:val="22"/>
          <w:szCs w:val="22"/>
        </w:rPr>
        <w:t xml:space="preserve">unabhängige </w:t>
      </w:r>
      <w:r w:rsidR="00BF1E79" w:rsidRPr="002052F9">
        <w:rPr>
          <w:rFonts w:ascii="Amnesty Trade Gothic Light" w:hAnsi="Amnesty Trade Gothic Light" w:cstheme="minorHAnsi"/>
          <w:sz w:val="22"/>
          <w:szCs w:val="22"/>
        </w:rPr>
        <w:t xml:space="preserve">Fachpersonen </w:t>
      </w:r>
      <w:r w:rsidR="00887E58" w:rsidRPr="002052F9">
        <w:rPr>
          <w:rFonts w:ascii="Amnesty Trade Gothic Light" w:hAnsi="Amnesty Trade Gothic Light" w:cstheme="minorHAnsi"/>
          <w:sz w:val="22"/>
          <w:szCs w:val="22"/>
        </w:rPr>
        <w:t xml:space="preserve">und Gremien auf internationaler und nationaler </w:t>
      </w:r>
      <w:proofErr w:type="spellStart"/>
      <w:r w:rsidR="00887E58" w:rsidRPr="002052F9">
        <w:rPr>
          <w:rFonts w:ascii="Amnesty Trade Gothic Light" w:hAnsi="Amnesty Trade Gothic Light" w:cstheme="minorHAnsi"/>
          <w:sz w:val="22"/>
          <w:szCs w:val="22"/>
        </w:rPr>
        <w:t>Ebenehaben</w:t>
      </w:r>
      <w:proofErr w:type="spellEnd"/>
      <w:r w:rsidR="00887E58" w:rsidRPr="002052F9">
        <w:rPr>
          <w:rFonts w:ascii="Amnesty Trade Gothic Light" w:hAnsi="Amnesty Trade Gothic Light" w:cstheme="minorHAnsi"/>
          <w:sz w:val="22"/>
          <w:szCs w:val="22"/>
        </w:rPr>
        <w:t xml:space="preserve"> diese Zwangsmassnahmen als missbräuchliche Einschränkung einer Reihe Menschenrechten </w:t>
      </w:r>
      <w:r w:rsidR="00BF1E79" w:rsidRPr="002052F9">
        <w:rPr>
          <w:rFonts w:ascii="Amnesty Trade Gothic Light" w:hAnsi="Amnesty Trade Gothic Light" w:cstheme="minorHAnsi"/>
          <w:sz w:val="22"/>
          <w:szCs w:val="22"/>
        </w:rPr>
        <w:t>–</w:t>
      </w:r>
      <w:r w:rsidR="00887E58" w:rsidRPr="002052F9">
        <w:rPr>
          <w:rFonts w:ascii="Amnesty Trade Gothic Light" w:hAnsi="Amnesty Trade Gothic Light" w:cstheme="minorHAnsi"/>
          <w:sz w:val="22"/>
          <w:szCs w:val="22"/>
        </w:rPr>
        <w:t xml:space="preserve"> insbesondere des Rechts auf Achtung des Privat- und Familienlebens, auf Arbeit, auf ein faires Verfahren, auf Bewegungsfreiheit und auf einen Rechtsbehelf – kritisiert.</w:t>
      </w:r>
    </w:p>
    <w:p w14:paraId="3EBE1477" w14:textId="77777777" w:rsidR="00D65444" w:rsidRPr="002052F9" w:rsidRDefault="00D65444" w:rsidP="00250586">
      <w:pPr>
        <w:jc w:val="both"/>
        <w:rPr>
          <w:rFonts w:ascii="Amnesty Trade Gothic Light" w:hAnsi="Amnesty Trade Gothic Light" w:cstheme="minorHAnsi"/>
          <w:sz w:val="22"/>
          <w:szCs w:val="22"/>
        </w:rPr>
      </w:pPr>
    </w:p>
    <w:p w14:paraId="5E1660C1" w14:textId="6BCA2D06" w:rsidR="00F14558" w:rsidRPr="002052F9" w:rsidRDefault="00305D3A"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Amnesty Internatio</w:t>
      </w:r>
      <w:r w:rsidR="00AC7838" w:rsidRPr="002052F9">
        <w:rPr>
          <w:rFonts w:ascii="Amnesty Trade Gothic Light" w:hAnsi="Amnesty Trade Gothic Light" w:cstheme="minorHAnsi"/>
          <w:sz w:val="22"/>
          <w:szCs w:val="22"/>
        </w:rPr>
        <w:t xml:space="preserve">nal </w:t>
      </w:r>
      <w:r w:rsidR="002341A4" w:rsidRPr="002052F9">
        <w:rPr>
          <w:rFonts w:ascii="Amnesty Trade Gothic Light" w:hAnsi="Amnesty Trade Gothic Light" w:cstheme="minorHAnsi"/>
          <w:sz w:val="22"/>
          <w:szCs w:val="22"/>
        </w:rPr>
        <w:t>hat</w:t>
      </w:r>
      <w:r w:rsidR="009B013E" w:rsidRPr="002052F9">
        <w:rPr>
          <w:rFonts w:ascii="Amnesty Trade Gothic Light" w:hAnsi="Amnesty Trade Gothic Light" w:cstheme="minorHAnsi"/>
          <w:sz w:val="22"/>
          <w:szCs w:val="22"/>
        </w:rPr>
        <w:t>te</w:t>
      </w:r>
      <w:r w:rsidR="002341A4" w:rsidRPr="002052F9">
        <w:rPr>
          <w:rFonts w:ascii="Amnesty Trade Gothic Light" w:hAnsi="Amnesty Trade Gothic Light" w:cstheme="minorHAnsi"/>
          <w:sz w:val="22"/>
          <w:szCs w:val="22"/>
        </w:rPr>
        <w:t xml:space="preserve"> sich</w:t>
      </w:r>
      <w:r w:rsidR="009B013E" w:rsidRPr="002052F9">
        <w:rPr>
          <w:rFonts w:ascii="Amnesty Trade Gothic Light" w:hAnsi="Amnesty Trade Gothic Light" w:cstheme="minorHAnsi"/>
          <w:sz w:val="22"/>
          <w:szCs w:val="22"/>
        </w:rPr>
        <w:t xml:space="preserve"> bereits in der Vernehmlassung und in der parlamentarischen Beratung </w:t>
      </w:r>
      <w:hyperlink r:id="rId11" w:history="1">
        <w:r w:rsidR="00BA01C1" w:rsidRPr="002052F9">
          <w:rPr>
            <w:rStyle w:val="Hyperlink"/>
            <w:rFonts w:ascii="Amnesty Trade Gothic Light" w:hAnsi="Amnesty Trade Gothic Light" w:cstheme="minorHAnsi"/>
            <w:sz w:val="22"/>
            <w:szCs w:val="22"/>
          </w:rPr>
          <w:t>entschlossen</w:t>
        </w:r>
        <w:r w:rsidR="00AC7838" w:rsidRPr="002052F9">
          <w:rPr>
            <w:rStyle w:val="Hyperlink"/>
            <w:rFonts w:ascii="Amnesty Trade Gothic Light" w:hAnsi="Amnesty Trade Gothic Light" w:cstheme="minorHAnsi"/>
            <w:sz w:val="22"/>
            <w:szCs w:val="22"/>
          </w:rPr>
          <w:t xml:space="preserve"> gegen die</w:t>
        </w:r>
        <w:r w:rsidR="00BA01C1" w:rsidRPr="002052F9">
          <w:rPr>
            <w:rStyle w:val="Hyperlink"/>
            <w:rFonts w:ascii="Amnesty Trade Gothic Light" w:hAnsi="Amnesty Trade Gothic Light" w:cstheme="minorHAnsi"/>
            <w:sz w:val="22"/>
            <w:szCs w:val="22"/>
          </w:rPr>
          <w:t>ses Gesetz</w:t>
        </w:r>
        <w:r w:rsidR="002341A4" w:rsidRPr="002052F9">
          <w:rPr>
            <w:rStyle w:val="Hyperlink"/>
            <w:rFonts w:ascii="Amnesty Trade Gothic Light" w:hAnsi="Amnesty Trade Gothic Light" w:cstheme="minorHAnsi"/>
            <w:sz w:val="22"/>
            <w:szCs w:val="22"/>
          </w:rPr>
          <w:t xml:space="preserve"> ausgesprochen</w:t>
        </w:r>
      </w:hyperlink>
      <w:r w:rsidR="00BA01C1" w:rsidRPr="002052F9">
        <w:rPr>
          <w:rFonts w:ascii="Amnesty Trade Gothic Light" w:hAnsi="Amnesty Trade Gothic Light" w:cstheme="minorHAnsi"/>
          <w:sz w:val="22"/>
          <w:szCs w:val="22"/>
        </w:rPr>
        <w:t xml:space="preserve">, das </w:t>
      </w:r>
      <w:r w:rsidRPr="002052F9">
        <w:rPr>
          <w:rFonts w:ascii="Amnesty Trade Gothic Light" w:hAnsi="Amnesty Trade Gothic Light" w:cstheme="minorHAnsi"/>
          <w:sz w:val="22"/>
          <w:szCs w:val="22"/>
        </w:rPr>
        <w:t>unter dem Vorwand der Terrorbekämpfung die rechtsstaatlich abgesicherten Grenzen des staatlichen Handelns in einen Bereich verschiebt, der bislang</w:t>
      </w:r>
      <w:r w:rsidR="002341A4" w:rsidRPr="002052F9">
        <w:rPr>
          <w:rFonts w:ascii="Amnesty Trade Gothic Light" w:hAnsi="Amnesty Trade Gothic Light" w:cstheme="minorHAnsi"/>
          <w:sz w:val="22"/>
          <w:szCs w:val="22"/>
        </w:rPr>
        <w:t xml:space="preserve"> zurecht</w:t>
      </w:r>
      <w:r w:rsidRPr="002052F9">
        <w:rPr>
          <w:rFonts w:ascii="Amnesty Trade Gothic Light" w:hAnsi="Amnesty Trade Gothic Light" w:cstheme="minorHAnsi"/>
          <w:sz w:val="22"/>
          <w:szCs w:val="22"/>
        </w:rPr>
        <w:t xml:space="preserve"> </w:t>
      </w:r>
      <w:r w:rsidR="002341A4" w:rsidRPr="002052F9">
        <w:rPr>
          <w:rFonts w:ascii="Amnesty Trade Gothic Light" w:hAnsi="Amnesty Trade Gothic Light" w:cstheme="minorHAnsi"/>
          <w:sz w:val="22"/>
          <w:szCs w:val="22"/>
        </w:rPr>
        <w:t>unantastbar blieb</w:t>
      </w:r>
      <w:r w:rsidRPr="002052F9">
        <w:rPr>
          <w:rFonts w:ascii="Amnesty Trade Gothic Light" w:hAnsi="Amnesty Trade Gothic Light" w:cstheme="minorHAnsi"/>
          <w:sz w:val="22"/>
          <w:szCs w:val="22"/>
        </w:rPr>
        <w:t>, nämlich die Kontrolle des Privatlebens von</w:t>
      </w:r>
      <w:r w:rsidR="00B67544" w:rsidRPr="002052F9">
        <w:rPr>
          <w:rFonts w:ascii="Amnesty Trade Gothic Light" w:hAnsi="Amnesty Trade Gothic Light" w:cstheme="minorHAnsi"/>
          <w:sz w:val="22"/>
          <w:szCs w:val="22"/>
        </w:rPr>
        <w:t xml:space="preserve"> unschuldigen</w:t>
      </w:r>
      <w:r w:rsidRPr="002052F9">
        <w:rPr>
          <w:rFonts w:ascii="Amnesty Trade Gothic Light" w:hAnsi="Amnesty Trade Gothic Light" w:cstheme="minorHAnsi"/>
          <w:sz w:val="22"/>
          <w:szCs w:val="22"/>
        </w:rPr>
        <w:t xml:space="preserve"> </w:t>
      </w:r>
      <w:r w:rsidR="006A5B09" w:rsidRPr="002052F9">
        <w:rPr>
          <w:rFonts w:ascii="Amnesty Trade Gothic Light" w:hAnsi="Amnesty Trade Gothic Light" w:cstheme="minorHAnsi"/>
          <w:sz w:val="22"/>
          <w:szCs w:val="22"/>
        </w:rPr>
        <w:t>Personen</w:t>
      </w:r>
      <w:r w:rsidR="00B67544" w:rsidRPr="002052F9">
        <w:rPr>
          <w:rFonts w:ascii="Amnesty Trade Gothic Light" w:hAnsi="Amnesty Trade Gothic Light" w:cstheme="minorHAnsi"/>
          <w:sz w:val="22"/>
          <w:szCs w:val="22"/>
        </w:rPr>
        <w:t>.</w:t>
      </w:r>
      <w:r w:rsidR="00397535" w:rsidRPr="002052F9">
        <w:rPr>
          <w:rFonts w:ascii="Amnesty Trade Gothic Light" w:hAnsi="Amnesty Trade Gothic Light" w:cstheme="minorHAnsi"/>
          <w:sz w:val="22"/>
          <w:szCs w:val="22"/>
        </w:rPr>
        <w:t xml:space="preserve"> </w:t>
      </w:r>
      <w:r w:rsidR="004A21C7" w:rsidRPr="002052F9">
        <w:rPr>
          <w:rFonts w:ascii="Amnesty Trade Gothic Light" w:hAnsi="Amnesty Trade Gothic Light" w:cstheme="minorHAnsi"/>
          <w:sz w:val="22"/>
          <w:szCs w:val="22"/>
        </w:rPr>
        <w:t>D</w:t>
      </w:r>
      <w:r w:rsidR="002341A4" w:rsidRPr="002052F9">
        <w:rPr>
          <w:rFonts w:ascii="Amnesty Trade Gothic Light" w:hAnsi="Amnesty Trade Gothic Light" w:cstheme="minorHAnsi"/>
          <w:sz w:val="22"/>
          <w:szCs w:val="22"/>
        </w:rPr>
        <w:t xml:space="preserve">as </w:t>
      </w:r>
      <w:r w:rsidR="00345938" w:rsidRPr="002052F9">
        <w:rPr>
          <w:rFonts w:ascii="Amnesty Trade Gothic Light" w:hAnsi="Amnesty Trade Gothic Light" w:cstheme="minorHAnsi"/>
          <w:sz w:val="22"/>
          <w:szCs w:val="22"/>
        </w:rPr>
        <w:t xml:space="preserve">Polizeigesetz </w:t>
      </w:r>
      <w:r w:rsidR="004A21C7" w:rsidRPr="002052F9">
        <w:rPr>
          <w:rFonts w:ascii="Amnesty Trade Gothic Light" w:hAnsi="Amnesty Trade Gothic Light" w:cstheme="minorHAnsi"/>
          <w:sz w:val="22"/>
          <w:szCs w:val="22"/>
        </w:rPr>
        <w:t xml:space="preserve">stellt für den Rechtsstaat </w:t>
      </w:r>
      <w:r w:rsidR="009B013E" w:rsidRPr="002052F9">
        <w:rPr>
          <w:rFonts w:ascii="Amnesty Trade Gothic Light" w:hAnsi="Amnesty Trade Gothic Light" w:cstheme="minorHAnsi"/>
          <w:sz w:val="22"/>
          <w:szCs w:val="22"/>
        </w:rPr>
        <w:t xml:space="preserve">einen </w:t>
      </w:r>
      <w:r w:rsidR="004A21C7" w:rsidRPr="002052F9">
        <w:rPr>
          <w:rFonts w:ascii="Amnesty Trade Gothic Light" w:hAnsi="Amnesty Trade Gothic Light" w:cstheme="minorHAnsi"/>
          <w:b/>
          <w:bCs/>
          <w:sz w:val="22"/>
          <w:szCs w:val="22"/>
        </w:rPr>
        <w:t>gefährlichen Bruch</w:t>
      </w:r>
      <w:r w:rsidR="004A21C7" w:rsidRPr="002052F9">
        <w:rPr>
          <w:rFonts w:ascii="Amnesty Trade Gothic Light" w:hAnsi="Amnesty Trade Gothic Light" w:cstheme="minorHAnsi"/>
          <w:sz w:val="22"/>
          <w:szCs w:val="22"/>
        </w:rPr>
        <w:t xml:space="preserve"> dar</w:t>
      </w:r>
      <w:r w:rsidR="00AE278C" w:rsidRPr="002052F9">
        <w:rPr>
          <w:rFonts w:ascii="Amnesty Trade Gothic Light" w:hAnsi="Amnesty Trade Gothic Light" w:cstheme="minorHAnsi"/>
          <w:sz w:val="22"/>
          <w:szCs w:val="22"/>
        </w:rPr>
        <w:t xml:space="preserve"> und </w:t>
      </w:r>
      <w:r w:rsidR="007654B0" w:rsidRPr="002052F9">
        <w:rPr>
          <w:rFonts w:ascii="Amnesty Trade Gothic Light" w:hAnsi="Amnesty Trade Gothic Light" w:cstheme="minorHAnsi"/>
          <w:sz w:val="22"/>
          <w:szCs w:val="22"/>
        </w:rPr>
        <w:t>erinnert an Methoden autoritärer Regimes</w:t>
      </w:r>
      <w:r w:rsidR="00AE278C" w:rsidRPr="002052F9">
        <w:rPr>
          <w:rFonts w:ascii="Amnesty Trade Gothic Light" w:hAnsi="Amnesty Trade Gothic Light" w:cstheme="minorHAnsi"/>
          <w:sz w:val="22"/>
          <w:szCs w:val="22"/>
        </w:rPr>
        <w:t xml:space="preserve">, </w:t>
      </w:r>
      <w:r w:rsidR="009B013E" w:rsidRPr="002052F9">
        <w:rPr>
          <w:rFonts w:ascii="Amnesty Trade Gothic Light" w:hAnsi="Amnesty Trade Gothic Light" w:cstheme="minorHAnsi"/>
          <w:sz w:val="22"/>
          <w:szCs w:val="22"/>
        </w:rPr>
        <w:t xml:space="preserve">die </w:t>
      </w:r>
      <w:r w:rsidR="00AE278C" w:rsidRPr="002052F9">
        <w:rPr>
          <w:rFonts w:ascii="Amnesty Trade Gothic Light" w:hAnsi="Amnesty Trade Gothic Light" w:cstheme="minorHAnsi"/>
          <w:sz w:val="22"/>
          <w:szCs w:val="22"/>
        </w:rPr>
        <w:t xml:space="preserve">im schweizerischen </w:t>
      </w:r>
      <w:r w:rsidR="00EB1188" w:rsidRPr="002052F9">
        <w:rPr>
          <w:rFonts w:ascii="Amnesty Trade Gothic Light" w:hAnsi="Amnesty Trade Gothic Light" w:cstheme="minorHAnsi"/>
          <w:sz w:val="22"/>
          <w:szCs w:val="22"/>
        </w:rPr>
        <w:t xml:space="preserve">Recht </w:t>
      </w:r>
      <w:r w:rsidR="00AE278C" w:rsidRPr="002052F9">
        <w:rPr>
          <w:rFonts w:ascii="Amnesty Trade Gothic Light" w:hAnsi="Amnesty Trade Gothic Light" w:cstheme="minorHAnsi"/>
          <w:sz w:val="22"/>
          <w:szCs w:val="22"/>
        </w:rPr>
        <w:t>keinen Platz haben.</w:t>
      </w:r>
    </w:p>
    <w:p w14:paraId="6CBF50E2" w14:textId="77777777" w:rsidR="00AE278C" w:rsidRPr="002052F9" w:rsidRDefault="00AE278C" w:rsidP="00250586">
      <w:pPr>
        <w:jc w:val="both"/>
        <w:rPr>
          <w:rFonts w:ascii="Amnesty Trade Gothic Light" w:hAnsi="Amnesty Trade Gothic Light" w:cstheme="minorHAnsi"/>
          <w:b/>
          <w:bCs/>
          <w:sz w:val="22"/>
          <w:szCs w:val="22"/>
        </w:rPr>
      </w:pPr>
    </w:p>
    <w:p w14:paraId="367CFD9D" w14:textId="2DEEACD0" w:rsidR="001D7A06" w:rsidRPr="002052F9" w:rsidRDefault="00282618" w:rsidP="00250586">
      <w:pPr>
        <w:jc w:val="both"/>
        <w:rPr>
          <w:rFonts w:ascii="Amnesty Trade Gothic Light" w:hAnsi="Amnesty Trade Gothic Light" w:cstheme="minorHAnsi"/>
          <w:b/>
          <w:bCs/>
          <w:sz w:val="22"/>
          <w:szCs w:val="22"/>
        </w:rPr>
      </w:pPr>
      <w:r w:rsidRPr="002052F9">
        <w:rPr>
          <w:rFonts w:ascii="Amnesty Trade Gothic Light" w:hAnsi="Amnesty Trade Gothic Light" w:cstheme="minorHAnsi"/>
          <w:b/>
          <w:bCs/>
          <w:sz w:val="22"/>
          <w:szCs w:val="22"/>
        </w:rPr>
        <w:t>Rechtsbegriffe</w:t>
      </w:r>
      <w:r w:rsidR="008A5523" w:rsidRPr="002052F9">
        <w:rPr>
          <w:rFonts w:ascii="Amnesty Trade Gothic Light" w:hAnsi="Amnesty Trade Gothic Light" w:cstheme="minorHAnsi"/>
          <w:b/>
          <w:bCs/>
          <w:sz w:val="22"/>
          <w:szCs w:val="22"/>
        </w:rPr>
        <w:t>, die Missbrauch Tür und Tor öffnen</w:t>
      </w:r>
    </w:p>
    <w:p w14:paraId="741A3AE3" w14:textId="77777777" w:rsidR="001D7A06" w:rsidRPr="002052F9" w:rsidRDefault="001D7A06" w:rsidP="00250586">
      <w:pPr>
        <w:jc w:val="both"/>
        <w:rPr>
          <w:rFonts w:ascii="Amnesty Trade Gothic Light" w:hAnsi="Amnesty Trade Gothic Light" w:cstheme="minorHAnsi"/>
          <w:b/>
          <w:bCs/>
          <w:sz w:val="22"/>
          <w:szCs w:val="22"/>
        </w:rPr>
      </w:pPr>
    </w:p>
    <w:p w14:paraId="6B6F9E77" w14:textId="3105F3D9" w:rsidR="009B013E" w:rsidRPr="002052F9" w:rsidRDefault="00C333B5"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Das </w:t>
      </w:r>
      <w:r w:rsidR="00345938" w:rsidRPr="002052F9">
        <w:rPr>
          <w:rFonts w:ascii="Amnesty Trade Gothic Light" w:hAnsi="Amnesty Trade Gothic Light" w:cstheme="minorHAnsi"/>
          <w:sz w:val="22"/>
          <w:szCs w:val="22"/>
        </w:rPr>
        <w:t xml:space="preserve">Polizeigesetz </w:t>
      </w:r>
      <w:r w:rsidR="00250586" w:rsidRPr="002052F9">
        <w:rPr>
          <w:rFonts w:ascii="Amnesty Trade Gothic Light" w:hAnsi="Amnesty Trade Gothic Light" w:cstheme="minorHAnsi"/>
          <w:sz w:val="22"/>
          <w:szCs w:val="22"/>
        </w:rPr>
        <w:t xml:space="preserve">bedient sich </w:t>
      </w:r>
      <w:r w:rsidR="00FB208F" w:rsidRPr="002052F9">
        <w:rPr>
          <w:rFonts w:ascii="Amnesty Trade Gothic Light" w:hAnsi="Amnesty Trade Gothic Light" w:cstheme="minorHAnsi"/>
          <w:sz w:val="22"/>
          <w:szCs w:val="22"/>
        </w:rPr>
        <w:t xml:space="preserve">absichtlich </w:t>
      </w:r>
      <w:r w:rsidR="009B013E" w:rsidRPr="002052F9">
        <w:rPr>
          <w:rFonts w:ascii="Amnesty Trade Gothic Light" w:hAnsi="Amnesty Trade Gothic Light" w:cstheme="minorHAnsi"/>
          <w:sz w:val="22"/>
          <w:szCs w:val="22"/>
        </w:rPr>
        <w:t xml:space="preserve">vager </w:t>
      </w:r>
      <w:r w:rsidR="00250586" w:rsidRPr="002052F9">
        <w:rPr>
          <w:rFonts w:ascii="Amnesty Trade Gothic Light" w:hAnsi="Amnesty Trade Gothic Light" w:cstheme="minorHAnsi"/>
          <w:sz w:val="22"/>
          <w:szCs w:val="22"/>
        </w:rPr>
        <w:t xml:space="preserve">Rechtsbegriffe, </w:t>
      </w:r>
      <w:r w:rsidR="009B013E" w:rsidRPr="002052F9">
        <w:rPr>
          <w:rFonts w:ascii="Amnesty Trade Gothic Light" w:hAnsi="Amnesty Trade Gothic Light" w:cstheme="minorHAnsi"/>
          <w:sz w:val="22"/>
          <w:szCs w:val="22"/>
        </w:rPr>
        <w:t xml:space="preserve">die </w:t>
      </w:r>
      <w:r w:rsidR="00250586" w:rsidRPr="002052F9">
        <w:rPr>
          <w:rFonts w:ascii="Amnesty Trade Gothic Light" w:hAnsi="Amnesty Trade Gothic Light" w:cstheme="minorHAnsi"/>
          <w:sz w:val="22"/>
          <w:szCs w:val="22"/>
        </w:rPr>
        <w:t>den Behörden einen enormen Interpretationsspielraum lassen. Für die Anordnung der polizeilichen Massnahmen reich</w:t>
      </w:r>
      <w:r w:rsidR="00A27ADC" w:rsidRPr="002052F9">
        <w:rPr>
          <w:rFonts w:ascii="Amnesty Trade Gothic Light" w:hAnsi="Amnesty Trade Gothic Light" w:cstheme="minorHAnsi"/>
          <w:sz w:val="22"/>
          <w:szCs w:val="22"/>
        </w:rPr>
        <w:t xml:space="preserve">en der </w:t>
      </w:r>
      <w:proofErr w:type="spellStart"/>
      <w:r w:rsidR="00A27ADC" w:rsidRPr="002052F9">
        <w:rPr>
          <w:rFonts w:ascii="Amnesty Trade Gothic Light" w:hAnsi="Amnesty Trade Gothic Light" w:cstheme="minorHAnsi"/>
          <w:sz w:val="22"/>
          <w:szCs w:val="22"/>
        </w:rPr>
        <w:t>fedpol</w:t>
      </w:r>
      <w:proofErr w:type="spellEnd"/>
      <w:r w:rsidR="00250586" w:rsidRPr="002052F9">
        <w:rPr>
          <w:rFonts w:ascii="Amnesty Trade Gothic Light" w:hAnsi="Amnesty Trade Gothic Light" w:cstheme="minorHAnsi"/>
          <w:sz w:val="22"/>
          <w:szCs w:val="22"/>
        </w:rPr>
        <w:t xml:space="preserve"> «</w:t>
      </w:r>
      <w:r w:rsidR="00250586" w:rsidRPr="002052F9">
        <w:rPr>
          <w:rFonts w:ascii="Amnesty Trade Gothic Light" w:hAnsi="Amnesty Trade Gothic Light" w:cstheme="minorHAnsi"/>
          <w:b/>
          <w:bCs/>
          <w:sz w:val="22"/>
          <w:szCs w:val="22"/>
        </w:rPr>
        <w:t>Anhaltspunkte</w:t>
      </w:r>
      <w:r w:rsidR="00250586" w:rsidRPr="002052F9">
        <w:rPr>
          <w:rFonts w:ascii="Amnesty Trade Gothic Light" w:hAnsi="Amnesty Trade Gothic Light" w:cstheme="minorHAnsi"/>
          <w:sz w:val="22"/>
          <w:szCs w:val="22"/>
        </w:rPr>
        <w:t xml:space="preserve">», die darauf hinweisen, dass die betroffene Person in ungewisser Zukunft «eine terroristische Aktivität ausüben wird». </w:t>
      </w:r>
      <w:r w:rsidR="009B013E" w:rsidRPr="002052F9">
        <w:rPr>
          <w:rFonts w:ascii="Amnesty Trade Gothic Light" w:hAnsi="Amnesty Trade Gothic Light" w:cstheme="minorHAnsi"/>
          <w:sz w:val="22"/>
          <w:szCs w:val="22"/>
        </w:rPr>
        <w:t xml:space="preserve">Die Grundlage der präventiven Gefahrenabwehr bilden demnach polizeiliche Mutmassungen über allfällige künftige strafbare Handlungen, wenn ein strafrechtlich relevanter Verdacht noch fehlt. </w:t>
      </w:r>
    </w:p>
    <w:p w14:paraId="2A524470" w14:textId="77777777" w:rsidR="009B013E" w:rsidRPr="002052F9" w:rsidRDefault="009B013E" w:rsidP="00250586">
      <w:pPr>
        <w:jc w:val="both"/>
        <w:rPr>
          <w:rFonts w:ascii="Amnesty Trade Gothic Light" w:hAnsi="Amnesty Trade Gothic Light" w:cstheme="minorHAnsi"/>
          <w:sz w:val="22"/>
          <w:szCs w:val="22"/>
        </w:rPr>
      </w:pPr>
    </w:p>
    <w:p w14:paraId="2D5201EA" w14:textId="5975D366" w:rsidR="004C63E8" w:rsidRPr="002052F9" w:rsidRDefault="00250586"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Als </w:t>
      </w:r>
      <w:r w:rsidR="00487F10" w:rsidRPr="002052F9">
        <w:rPr>
          <w:rFonts w:ascii="Amnesty Trade Gothic Light" w:hAnsi="Amnesty Trade Gothic Light" w:cstheme="minorHAnsi"/>
          <w:sz w:val="22"/>
          <w:szCs w:val="22"/>
        </w:rPr>
        <w:t>«</w:t>
      </w:r>
      <w:r w:rsidRPr="002052F9">
        <w:rPr>
          <w:rFonts w:ascii="Amnesty Trade Gothic Light" w:hAnsi="Amnesty Trade Gothic Light" w:cstheme="minorHAnsi"/>
          <w:b/>
          <w:bCs/>
          <w:sz w:val="22"/>
          <w:szCs w:val="22"/>
        </w:rPr>
        <w:t>terroristische Aktivität</w:t>
      </w:r>
      <w:r w:rsidR="00487F10" w:rsidRPr="002052F9">
        <w:rPr>
          <w:rFonts w:ascii="Amnesty Trade Gothic Light" w:hAnsi="Amnesty Trade Gothic Light" w:cstheme="minorHAnsi"/>
          <w:sz w:val="22"/>
          <w:szCs w:val="22"/>
        </w:rPr>
        <w:t>»</w:t>
      </w:r>
      <w:r w:rsidRPr="002052F9">
        <w:rPr>
          <w:rFonts w:ascii="Amnesty Trade Gothic Light" w:hAnsi="Amnesty Trade Gothic Light" w:cstheme="minorHAnsi"/>
          <w:sz w:val="22"/>
          <w:szCs w:val="22"/>
        </w:rPr>
        <w:t xml:space="preserve"> gelten «Bestrebungen zur Beeinflussung oder Veränderung der staatlichen Ordnung», unter anderem durch die «Verbreitung von Furcht und Schrecken». </w:t>
      </w:r>
      <w:r w:rsidR="009B013E" w:rsidRPr="002052F9">
        <w:rPr>
          <w:rFonts w:ascii="Amnesty Trade Gothic Light" w:hAnsi="Amnesty Trade Gothic Light" w:cstheme="minorHAnsi"/>
          <w:sz w:val="22"/>
          <w:szCs w:val="22"/>
        </w:rPr>
        <w:t xml:space="preserve">Bei dieser Definition einer «terroristischen Aktivität» </w:t>
      </w:r>
      <w:r w:rsidR="00EB1188" w:rsidRPr="002052F9">
        <w:rPr>
          <w:rFonts w:ascii="Amnesty Trade Gothic Light" w:hAnsi="Amnesty Trade Gothic Light" w:cstheme="minorHAnsi"/>
          <w:sz w:val="22"/>
          <w:szCs w:val="22"/>
        </w:rPr>
        <w:t>wird</w:t>
      </w:r>
      <w:r w:rsidR="00487F10" w:rsidRPr="002052F9">
        <w:rPr>
          <w:rFonts w:ascii="Amnesty Trade Gothic Light" w:hAnsi="Amnesty Trade Gothic Light" w:cstheme="minorHAnsi"/>
          <w:sz w:val="22"/>
          <w:szCs w:val="22"/>
        </w:rPr>
        <w:t xml:space="preserve"> weder ein</w:t>
      </w:r>
      <w:r w:rsidR="009B013E" w:rsidRPr="002052F9">
        <w:rPr>
          <w:rFonts w:ascii="Amnesty Trade Gothic Light" w:hAnsi="Amnesty Trade Gothic Light" w:cstheme="minorHAnsi"/>
          <w:sz w:val="22"/>
          <w:szCs w:val="22"/>
        </w:rPr>
        <w:t xml:space="preserve"> Strafdelikt</w:t>
      </w:r>
      <w:r w:rsidR="00487F10" w:rsidRPr="002052F9">
        <w:rPr>
          <w:rFonts w:ascii="Amnesty Trade Gothic Light" w:hAnsi="Amnesty Trade Gothic Light" w:cstheme="minorHAnsi"/>
          <w:sz w:val="22"/>
          <w:szCs w:val="22"/>
        </w:rPr>
        <w:t xml:space="preserve"> vorausgesetzt noch</w:t>
      </w:r>
      <w:r w:rsidR="009B013E" w:rsidRPr="002052F9">
        <w:rPr>
          <w:rFonts w:ascii="Amnesty Trade Gothic Light" w:hAnsi="Amnesty Trade Gothic Light" w:cstheme="minorHAnsi"/>
          <w:sz w:val="22"/>
          <w:szCs w:val="22"/>
        </w:rPr>
        <w:t xml:space="preserve"> die Anwendung oder Androhung von Gewalt, was die internationalen Standards </w:t>
      </w:r>
      <w:r w:rsidR="00487F10" w:rsidRPr="002052F9">
        <w:rPr>
          <w:rFonts w:ascii="Amnesty Trade Gothic Light" w:hAnsi="Amnesty Trade Gothic Light" w:cstheme="minorHAnsi"/>
          <w:sz w:val="22"/>
          <w:szCs w:val="22"/>
        </w:rPr>
        <w:t>verlangen</w:t>
      </w:r>
      <w:r w:rsidR="009B013E" w:rsidRPr="002052F9">
        <w:rPr>
          <w:rFonts w:ascii="Amnesty Trade Gothic Light" w:hAnsi="Amnesty Trade Gothic Light" w:cstheme="minorHAnsi"/>
          <w:sz w:val="22"/>
          <w:szCs w:val="22"/>
        </w:rPr>
        <w:t xml:space="preserve">. Mit dieser </w:t>
      </w:r>
      <w:r w:rsidR="00487F10" w:rsidRPr="002052F9">
        <w:rPr>
          <w:rFonts w:ascii="Amnesty Trade Gothic Light" w:hAnsi="Amnesty Trade Gothic Light" w:cstheme="minorHAnsi"/>
          <w:sz w:val="22"/>
          <w:szCs w:val="22"/>
        </w:rPr>
        <w:t xml:space="preserve">weit offenen </w:t>
      </w:r>
      <w:r w:rsidR="009B013E" w:rsidRPr="002052F9">
        <w:rPr>
          <w:rFonts w:ascii="Amnesty Trade Gothic Light" w:hAnsi="Amnesty Trade Gothic Light" w:cstheme="minorHAnsi"/>
          <w:sz w:val="22"/>
          <w:szCs w:val="22"/>
        </w:rPr>
        <w:t>Definition kann selbst legitimer politische</w:t>
      </w:r>
      <w:r w:rsidR="00EB1188" w:rsidRPr="002052F9">
        <w:rPr>
          <w:rFonts w:ascii="Amnesty Trade Gothic Light" w:hAnsi="Amnesty Trade Gothic Light" w:cstheme="minorHAnsi"/>
          <w:sz w:val="22"/>
          <w:szCs w:val="22"/>
        </w:rPr>
        <w:t>r</w:t>
      </w:r>
      <w:r w:rsidR="009B013E" w:rsidRPr="002052F9">
        <w:rPr>
          <w:rFonts w:ascii="Amnesty Trade Gothic Light" w:hAnsi="Amnesty Trade Gothic Light" w:cstheme="minorHAnsi"/>
          <w:sz w:val="22"/>
          <w:szCs w:val="22"/>
        </w:rPr>
        <w:t xml:space="preserve"> Protest </w:t>
      </w:r>
      <w:r w:rsidR="00581DED" w:rsidRPr="002052F9">
        <w:rPr>
          <w:rFonts w:ascii="Amnesty Trade Gothic Light" w:hAnsi="Amnesty Trade Gothic Light" w:cstheme="minorHAnsi"/>
          <w:sz w:val="22"/>
          <w:szCs w:val="22"/>
        </w:rPr>
        <w:t xml:space="preserve">wie etwa den Klimastreik </w:t>
      </w:r>
      <w:r w:rsidR="009B013E" w:rsidRPr="002052F9">
        <w:rPr>
          <w:rFonts w:ascii="Amnesty Trade Gothic Light" w:hAnsi="Amnesty Trade Gothic Light" w:cstheme="minorHAnsi"/>
          <w:sz w:val="22"/>
          <w:szCs w:val="22"/>
        </w:rPr>
        <w:t xml:space="preserve">als «terroristisch» verfolgt werden. </w:t>
      </w:r>
    </w:p>
    <w:p w14:paraId="3E2033C4" w14:textId="77777777" w:rsidR="004C63E8" w:rsidRPr="002052F9" w:rsidRDefault="004C63E8" w:rsidP="00250586">
      <w:pPr>
        <w:jc w:val="both"/>
        <w:rPr>
          <w:rFonts w:ascii="Amnesty Trade Gothic Light" w:hAnsi="Amnesty Trade Gothic Light" w:cstheme="minorHAnsi"/>
          <w:sz w:val="22"/>
          <w:szCs w:val="22"/>
        </w:rPr>
      </w:pPr>
    </w:p>
    <w:p w14:paraId="5868508E" w14:textId="3028C94F" w:rsidR="00F120DD" w:rsidRPr="002052F9" w:rsidRDefault="00F120DD" w:rsidP="00250586">
      <w:pPr>
        <w:jc w:val="both"/>
        <w:rPr>
          <w:rFonts w:ascii="Amnesty Trade Gothic Light" w:hAnsi="Amnesty Trade Gothic Light" w:cstheme="minorHAnsi"/>
          <w:sz w:val="22"/>
          <w:szCs w:val="22"/>
        </w:rPr>
      </w:pPr>
    </w:p>
    <w:p w14:paraId="25F1962E" w14:textId="66FABCF9" w:rsidR="00FB208F" w:rsidRPr="002052F9" w:rsidRDefault="000924FE" w:rsidP="002F051F">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D</w:t>
      </w:r>
      <w:r w:rsidR="00250586" w:rsidRPr="002052F9">
        <w:rPr>
          <w:rFonts w:ascii="Amnesty Trade Gothic Light" w:hAnsi="Amnesty Trade Gothic Light" w:cstheme="minorHAnsi"/>
          <w:sz w:val="22"/>
          <w:szCs w:val="22"/>
        </w:rPr>
        <w:t xml:space="preserve">ie </w:t>
      </w:r>
      <w:r w:rsidR="00250586" w:rsidRPr="002052F9">
        <w:rPr>
          <w:rFonts w:ascii="Amnesty Trade Gothic Light" w:hAnsi="Amnesty Trade Gothic Light" w:cstheme="minorHAnsi"/>
          <w:b/>
          <w:bCs/>
          <w:sz w:val="22"/>
          <w:szCs w:val="22"/>
        </w:rPr>
        <w:t>Auslegung</w:t>
      </w:r>
      <w:r w:rsidR="00250586" w:rsidRPr="002052F9">
        <w:rPr>
          <w:rFonts w:ascii="Amnesty Trade Gothic Light" w:hAnsi="Amnesty Trade Gothic Light" w:cstheme="minorHAnsi"/>
          <w:sz w:val="22"/>
          <w:szCs w:val="22"/>
        </w:rPr>
        <w:t xml:space="preserve"> </w:t>
      </w:r>
      <w:r w:rsidR="00004E3D" w:rsidRPr="002052F9">
        <w:rPr>
          <w:rFonts w:ascii="Amnesty Trade Gothic Light" w:hAnsi="Amnesty Trade Gothic Light" w:cstheme="minorHAnsi"/>
          <w:sz w:val="22"/>
          <w:szCs w:val="22"/>
        </w:rPr>
        <w:t>dieser bewusst vagen gehaltenen Kriterien</w:t>
      </w:r>
      <w:r w:rsidR="00250586"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sz w:val="22"/>
          <w:szCs w:val="22"/>
        </w:rPr>
        <w:t xml:space="preserve">liegt </w:t>
      </w:r>
      <w:r w:rsidR="00250586" w:rsidRPr="002052F9">
        <w:rPr>
          <w:rFonts w:ascii="Amnesty Trade Gothic Light" w:hAnsi="Amnesty Trade Gothic Light" w:cstheme="minorHAnsi"/>
          <w:sz w:val="22"/>
          <w:szCs w:val="22"/>
        </w:rPr>
        <w:t xml:space="preserve">ausschliesslich im Ermessen der </w:t>
      </w:r>
      <w:proofErr w:type="spellStart"/>
      <w:r w:rsidR="00250586" w:rsidRPr="002052F9">
        <w:rPr>
          <w:rFonts w:ascii="Amnesty Trade Gothic Light" w:hAnsi="Amnesty Trade Gothic Light" w:cstheme="minorHAnsi"/>
          <w:sz w:val="22"/>
          <w:szCs w:val="22"/>
        </w:rPr>
        <w:t>fedpol</w:t>
      </w:r>
      <w:proofErr w:type="spellEnd"/>
      <w:r w:rsidR="00250586" w:rsidRPr="002052F9">
        <w:rPr>
          <w:rFonts w:ascii="Amnesty Trade Gothic Light" w:hAnsi="Amnesty Trade Gothic Light" w:cstheme="minorHAnsi"/>
          <w:sz w:val="22"/>
          <w:szCs w:val="22"/>
        </w:rPr>
        <w:t xml:space="preserve"> und sie </w:t>
      </w:r>
      <w:r w:rsidRPr="002052F9">
        <w:rPr>
          <w:rFonts w:ascii="Amnesty Trade Gothic Light" w:hAnsi="Amnesty Trade Gothic Light" w:cstheme="minorHAnsi"/>
          <w:sz w:val="22"/>
          <w:szCs w:val="22"/>
        </w:rPr>
        <w:t xml:space="preserve">stützt </w:t>
      </w:r>
      <w:r w:rsidR="00250586" w:rsidRPr="002052F9">
        <w:rPr>
          <w:rFonts w:ascii="Amnesty Trade Gothic Light" w:hAnsi="Amnesty Trade Gothic Light" w:cstheme="minorHAnsi"/>
          <w:sz w:val="22"/>
          <w:szCs w:val="22"/>
        </w:rPr>
        <w:t>sich in der Regel auf geheime</w:t>
      </w:r>
      <w:r w:rsidR="00EB1188" w:rsidRPr="002052F9">
        <w:rPr>
          <w:rFonts w:ascii="Amnesty Trade Gothic Light" w:hAnsi="Amnesty Trade Gothic Light" w:cstheme="minorHAnsi"/>
          <w:sz w:val="22"/>
          <w:szCs w:val="22"/>
        </w:rPr>
        <w:t>, nachrichtendienstliche</w:t>
      </w:r>
      <w:r w:rsidR="00250586" w:rsidRPr="002052F9">
        <w:rPr>
          <w:rFonts w:ascii="Amnesty Trade Gothic Light" w:hAnsi="Amnesty Trade Gothic Light" w:cstheme="minorHAnsi"/>
          <w:sz w:val="22"/>
          <w:szCs w:val="22"/>
        </w:rPr>
        <w:t xml:space="preserve"> Informationen</w:t>
      </w:r>
      <w:r w:rsidR="00EB1188" w:rsidRPr="002052F9">
        <w:rPr>
          <w:rFonts w:ascii="Amnesty Trade Gothic Light" w:hAnsi="Amnesty Trade Gothic Light" w:cstheme="minorHAnsi"/>
          <w:sz w:val="22"/>
          <w:szCs w:val="22"/>
        </w:rPr>
        <w:t>, die sich nicht oder nur schwer überprüfen lassen</w:t>
      </w:r>
      <w:r w:rsidR="00250586" w:rsidRPr="002052F9">
        <w:rPr>
          <w:rFonts w:ascii="Amnesty Trade Gothic Light" w:hAnsi="Amnesty Trade Gothic Light" w:cstheme="minorHAnsi"/>
          <w:sz w:val="22"/>
          <w:szCs w:val="22"/>
        </w:rPr>
        <w:t>.</w:t>
      </w:r>
      <w:r w:rsidR="00201482" w:rsidRPr="002052F9">
        <w:rPr>
          <w:rFonts w:ascii="Amnesty Trade Gothic Light" w:hAnsi="Amnesty Trade Gothic Light" w:cstheme="minorHAnsi"/>
          <w:sz w:val="22"/>
          <w:szCs w:val="22"/>
        </w:rPr>
        <w:t xml:space="preserve"> </w:t>
      </w:r>
      <w:proofErr w:type="spellStart"/>
      <w:r w:rsidR="00A25C64" w:rsidRPr="002052F9">
        <w:rPr>
          <w:rFonts w:ascii="Amnesty Trade Gothic Light" w:hAnsi="Amnesty Trade Gothic Light" w:cstheme="minorHAnsi"/>
          <w:sz w:val="22"/>
          <w:szCs w:val="22"/>
        </w:rPr>
        <w:t>F</w:t>
      </w:r>
      <w:r w:rsidR="008E50EC" w:rsidRPr="002052F9">
        <w:rPr>
          <w:rFonts w:ascii="Amnesty Trade Gothic Light" w:hAnsi="Amnesty Trade Gothic Light" w:cstheme="minorHAnsi"/>
          <w:sz w:val="22"/>
          <w:szCs w:val="22"/>
        </w:rPr>
        <w:t>edpol</w:t>
      </w:r>
      <w:proofErr w:type="spellEnd"/>
      <w:r w:rsidR="008E50EC" w:rsidRPr="002052F9">
        <w:rPr>
          <w:rFonts w:ascii="Amnesty Trade Gothic Light" w:hAnsi="Amnesty Trade Gothic Light" w:cstheme="minorHAnsi"/>
          <w:sz w:val="22"/>
          <w:szCs w:val="22"/>
        </w:rPr>
        <w:t xml:space="preserve"> wird ermächtigt, nach eigenem </w:t>
      </w:r>
      <w:r w:rsidR="00FB208F" w:rsidRPr="002052F9">
        <w:rPr>
          <w:rFonts w:ascii="Amnesty Trade Gothic Light" w:hAnsi="Amnesty Trade Gothic Light" w:cstheme="minorHAnsi"/>
          <w:sz w:val="22"/>
          <w:szCs w:val="22"/>
        </w:rPr>
        <w:t>Ermessen</w:t>
      </w:r>
      <w:r w:rsidR="008E50EC" w:rsidRPr="002052F9">
        <w:rPr>
          <w:rFonts w:ascii="Amnesty Trade Gothic Light" w:hAnsi="Amnesty Trade Gothic Light" w:cstheme="minorHAnsi"/>
          <w:sz w:val="22"/>
          <w:szCs w:val="22"/>
        </w:rPr>
        <w:t xml:space="preserve">, ohne richterliche Genehmigung (mit Ausnahme des Hausarrests), schwere Eingriffe in die Grund- und Menschenrechte zu veranlassen. </w:t>
      </w:r>
    </w:p>
    <w:p w14:paraId="5032BC74" w14:textId="77777777" w:rsidR="00FB208F" w:rsidRPr="002052F9" w:rsidRDefault="00FB208F" w:rsidP="002F051F">
      <w:pPr>
        <w:jc w:val="both"/>
        <w:rPr>
          <w:rFonts w:ascii="Amnesty Trade Gothic Light" w:hAnsi="Amnesty Trade Gothic Light" w:cstheme="minorHAnsi"/>
          <w:sz w:val="22"/>
          <w:szCs w:val="22"/>
        </w:rPr>
      </w:pPr>
    </w:p>
    <w:p w14:paraId="62E44E53" w14:textId="3E338036" w:rsidR="002F051F" w:rsidRPr="002052F9" w:rsidRDefault="00FB208F" w:rsidP="002F051F">
      <w:pPr>
        <w:jc w:val="both"/>
        <w:rPr>
          <w:rFonts w:ascii="Amnesty Trade Gothic Light" w:hAnsi="Amnesty Trade Gothic Light" w:cstheme="minorHAnsi"/>
          <w:sz w:val="22"/>
          <w:szCs w:val="22"/>
        </w:rPr>
      </w:pPr>
      <w:r w:rsidRPr="002052F9">
        <w:rPr>
          <w:rFonts w:ascii="Amnesty Trade Gothic Light" w:hAnsi="Amnesty Trade Gothic Light" w:cstheme="minorHAnsi"/>
          <w:b/>
          <w:bCs/>
          <w:sz w:val="22"/>
          <w:szCs w:val="22"/>
        </w:rPr>
        <w:t>Prognosen</w:t>
      </w:r>
      <w:r w:rsidRPr="002052F9">
        <w:rPr>
          <w:rFonts w:ascii="Amnesty Trade Gothic Light" w:hAnsi="Amnesty Trade Gothic Light" w:cstheme="minorHAnsi"/>
          <w:sz w:val="22"/>
          <w:szCs w:val="22"/>
        </w:rPr>
        <w:t xml:space="preserve"> über die</w:t>
      </w:r>
      <w:r w:rsidR="007B6413" w:rsidRPr="002052F9">
        <w:rPr>
          <w:rFonts w:ascii="Amnesty Trade Gothic Light" w:hAnsi="Amnesty Trade Gothic Light" w:cstheme="minorHAnsi"/>
          <w:sz w:val="22"/>
          <w:szCs w:val="22"/>
        </w:rPr>
        <w:t xml:space="preserve"> </w:t>
      </w:r>
      <w:r w:rsidR="00F22C02" w:rsidRPr="002052F9">
        <w:rPr>
          <w:rFonts w:ascii="Amnesty Trade Gothic Light" w:hAnsi="Amnesty Trade Gothic Light" w:cstheme="minorHAnsi"/>
          <w:sz w:val="22"/>
          <w:szCs w:val="22"/>
        </w:rPr>
        <w:t xml:space="preserve">potenzielle </w:t>
      </w:r>
      <w:r w:rsidR="00201482" w:rsidRPr="002052F9">
        <w:rPr>
          <w:rFonts w:ascii="Amnesty Trade Gothic Light" w:hAnsi="Amnesty Trade Gothic Light" w:cstheme="minorHAnsi"/>
          <w:sz w:val="22"/>
          <w:szCs w:val="22"/>
        </w:rPr>
        <w:t>Gefährlichkeit</w:t>
      </w:r>
      <w:r w:rsidRPr="002052F9">
        <w:rPr>
          <w:rFonts w:ascii="Amnesty Trade Gothic Light" w:hAnsi="Amnesty Trade Gothic Light" w:cstheme="minorHAnsi"/>
          <w:sz w:val="22"/>
          <w:szCs w:val="22"/>
        </w:rPr>
        <w:t xml:space="preserve"> einer Person</w:t>
      </w:r>
      <w:r w:rsidR="00201482"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sz w:val="22"/>
          <w:szCs w:val="22"/>
        </w:rPr>
        <w:t xml:space="preserve">sind immer problematisch und </w:t>
      </w:r>
      <w:r w:rsidR="007B6413" w:rsidRPr="002052F9">
        <w:rPr>
          <w:rFonts w:ascii="Amnesty Trade Gothic Light" w:hAnsi="Amnesty Trade Gothic Light" w:cstheme="minorHAnsi"/>
          <w:sz w:val="22"/>
          <w:szCs w:val="22"/>
        </w:rPr>
        <w:t>stark durch</w:t>
      </w:r>
      <w:r w:rsidR="00201482" w:rsidRPr="002052F9">
        <w:rPr>
          <w:rFonts w:ascii="Amnesty Trade Gothic Light" w:hAnsi="Amnesty Trade Gothic Light" w:cstheme="minorHAnsi"/>
          <w:sz w:val="22"/>
          <w:szCs w:val="22"/>
        </w:rPr>
        <w:t xml:space="preserve"> </w:t>
      </w:r>
      <w:r w:rsidR="00F120DD" w:rsidRPr="002052F9">
        <w:rPr>
          <w:rFonts w:ascii="Amnesty Trade Gothic Light" w:hAnsi="Amnesty Trade Gothic Light" w:cstheme="minorHAnsi"/>
          <w:sz w:val="22"/>
          <w:szCs w:val="22"/>
        </w:rPr>
        <w:t xml:space="preserve">Subjektivität </w:t>
      </w:r>
      <w:r w:rsidR="007B6413" w:rsidRPr="002052F9">
        <w:rPr>
          <w:rFonts w:ascii="Amnesty Trade Gothic Light" w:hAnsi="Amnesty Trade Gothic Light" w:cstheme="minorHAnsi"/>
          <w:sz w:val="22"/>
          <w:szCs w:val="22"/>
        </w:rPr>
        <w:t>geprägt</w:t>
      </w:r>
      <w:r w:rsidR="00201482" w:rsidRPr="002052F9">
        <w:rPr>
          <w:rFonts w:ascii="Amnesty Trade Gothic Light" w:hAnsi="Amnesty Trade Gothic Light" w:cstheme="minorHAnsi"/>
          <w:sz w:val="22"/>
          <w:szCs w:val="22"/>
        </w:rPr>
        <w:t xml:space="preserve">, </w:t>
      </w:r>
      <w:r w:rsidR="007B6413" w:rsidRPr="002052F9">
        <w:rPr>
          <w:rFonts w:ascii="Amnesty Trade Gothic Light" w:hAnsi="Amnesty Trade Gothic Light" w:cstheme="minorHAnsi"/>
          <w:sz w:val="22"/>
          <w:szCs w:val="22"/>
        </w:rPr>
        <w:t xml:space="preserve">wobei </w:t>
      </w:r>
      <w:r w:rsidR="00201482" w:rsidRPr="002052F9">
        <w:rPr>
          <w:rFonts w:ascii="Amnesty Trade Gothic Light" w:hAnsi="Amnesty Trade Gothic Light" w:cstheme="minorHAnsi"/>
          <w:sz w:val="22"/>
          <w:szCs w:val="22"/>
        </w:rPr>
        <w:t>oft </w:t>
      </w:r>
      <w:r w:rsidR="007B6413" w:rsidRPr="002052F9">
        <w:rPr>
          <w:rFonts w:ascii="Amnesty Trade Gothic Light" w:hAnsi="Amnesty Trade Gothic Light" w:cstheme="minorHAnsi"/>
          <w:sz w:val="22"/>
          <w:szCs w:val="22"/>
        </w:rPr>
        <w:t>Vorurteile</w:t>
      </w:r>
      <w:r w:rsidR="00201482" w:rsidRPr="002052F9">
        <w:rPr>
          <w:rFonts w:ascii="Amnesty Trade Gothic Light" w:hAnsi="Amnesty Trade Gothic Light" w:cstheme="minorHAnsi"/>
          <w:sz w:val="22"/>
          <w:szCs w:val="22"/>
        </w:rPr>
        <w:t xml:space="preserve"> </w:t>
      </w:r>
      <w:r w:rsidR="007B6413" w:rsidRPr="002052F9">
        <w:rPr>
          <w:rFonts w:ascii="Amnesty Trade Gothic Light" w:hAnsi="Amnesty Trade Gothic Light" w:cstheme="minorHAnsi"/>
          <w:sz w:val="22"/>
          <w:szCs w:val="22"/>
        </w:rPr>
        <w:t>und Stereotype</w:t>
      </w:r>
      <w:r w:rsidR="00A27ADC" w:rsidRPr="002052F9">
        <w:rPr>
          <w:rFonts w:ascii="Amnesty Trade Gothic Light" w:hAnsi="Amnesty Trade Gothic Light" w:cstheme="minorHAnsi"/>
          <w:sz w:val="22"/>
          <w:szCs w:val="22"/>
        </w:rPr>
        <w:t>n</w:t>
      </w:r>
      <w:r w:rsidR="007B6413" w:rsidRPr="002052F9">
        <w:rPr>
          <w:rFonts w:ascii="Amnesty Trade Gothic Light" w:hAnsi="Amnesty Trade Gothic Light" w:cstheme="minorHAnsi"/>
          <w:sz w:val="22"/>
          <w:szCs w:val="22"/>
        </w:rPr>
        <w:t xml:space="preserve"> ins Spiel kommen</w:t>
      </w:r>
      <w:r w:rsidR="00201482" w:rsidRPr="002052F9">
        <w:rPr>
          <w:rFonts w:ascii="Amnesty Trade Gothic Light" w:hAnsi="Amnesty Trade Gothic Light" w:cstheme="minorHAnsi"/>
          <w:sz w:val="22"/>
          <w:szCs w:val="22"/>
        </w:rPr>
        <w:t>.</w:t>
      </w:r>
      <w:r w:rsidR="004C39A7" w:rsidRPr="002052F9">
        <w:rPr>
          <w:rFonts w:ascii="Amnesty Trade Gothic Light" w:hAnsi="Amnesty Trade Gothic Light" w:cstheme="minorHAnsi"/>
          <w:sz w:val="22"/>
          <w:szCs w:val="22"/>
        </w:rPr>
        <w:t xml:space="preserve"> </w:t>
      </w:r>
      <w:r w:rsidR="002341A4" w:rsidRPr="002052F9">
        <w:rPr>
          <w:rFonts w:ascii="Amnesty Trade Gothic Light" w:hAnsi="Amnesty Trade Gothic Light" w:cstheme="minorHAnsi"/>
          <w:sz w:val="22"/>
          <w:szCs w:val="22"/>
        </w:rPr>
        <w:t xml:space="preserve">Der Bundesrat hat in seiner Botschaft zum Gesetz selbst festgestellt, dass die notwendige Gefährlichkeitseinschätzung mit «prognostischer Unsicherheit verbunden» ist. </w:t>
      </w:r>
      <w:r w:rsidR="002F051F" w:rsidRPr="002052F9">
        <w:rPr>
          <w:rFonts w:ascii="Amnesty Trade Gothic Light" w:hAnsi="Amnesty Trade Gothic Light" w:cstheme="minorHAnsi"/>
          <w:sz w:val="22"/>
          <w:szCs w:val="22"/>
        </w:rPr>
        <w:t xml:space="preserve">Die </w:t>
      </w:r>
      <w:r w:rsidR="00C1410E" w:rsidRPr="002052F9">
        <w:rPr>
          <w:rFonts w:ascii="Amnesty Trade Gothic Light" w:hAnsi="Amnesty Trade Gothic Light" w:cstheme="minorHAnsi"/>
          <w:sz w:val="22"/>
          <w:szCs w:val="22"/>
        </w:rPr>
        <w:t xml:space="preserve">Zuverlässigkeit </w:t>
      </w:r>
      <w:r w:rsidR="002F051F" w:rsidRPr="002052F9">
        <w:rPr>
          <w:rFonts w:ascii="Amnesty Trade Gothic Light" w:hAnsi="Amnesty Trade Gothic Light" w:cstheme="minorHAnsi"/>
          <w:sz w:val="22"/>
          <w:szCs w:val="22"/>
        </w:rPr>
        <w:t xml:space="preserve">von Gefährlichkeitsprognosen </w:t>
      </w:r>
      <w:r w:rsidR="006F6921" w:rsidRPr="002052F9">
        <w:rPr>
          <w:rFonts w:ascii="Amnesty Trade Gothic Light" w:hAnsi="Amnesty Trade Gothic Light" w:cstheme="minorHAnsi"/>
          <w:sz w:val="22"/>
          <w:szCs w:val="22"/>
        </w:rPr>
        <w:t xml:space="preserve">ist </w:t>
      </w:r>
      <w:r w:rsidR="0039364D" w:rsidRPr="002052F9">
        <w:rPr>
          <w:rFonts w:ascii="Amnesty Trade Gothic Light" w:hAnsi="Amnesty Trade Gothic Light" w:cstheme="minorHAnsi"/>
          <w:sz w:val="22"/>
          <w:szCs w:val="22"/>
        </w:rPr>
        <w:t>selbst</w:t>
      </w:r>
      <w:r w:rsidR="006F6921" w:rsidRPr="002052F9">
        <w:rPr>
          <w:rFonts w:ascii="Amnesty Trade Gothic Light" w:hAnsi="Amnesty Trade Gothic Light" w:cstheme="minorHAnsi"/>
          <w:sz w:val="22"/>
          <w:szCs w:val="22"/>
        </w:rPr>
        <w:t xml:space="preserve"> </w:t>
      </w:r>
      <w:r w:rsidR="002F051F" w:rsidRPr="002052F9">
        <w:rPr>
          <w:rFonts w:ascii="Amnesty Trade Gothic Light" w:hAnsi="Amnesty Trade Gothic Light" w:cstheme="minorHAnsi"/>
          <w:sz w:val="22"/>
          <w:szCs w:val="22"/>
        </w:rPr>
        <w:t>in den Händen forensischer Psychiater</w:t>
      </w:r>
      <w:r w:rsidR="006F6921" w:rsidRPr="002052F9">
        <w:rPr>
          <w:rFonts w:ascii="Amnesty Trade Gothic Light" w:hAnsi="Amnesty Trade Gothic Light" w:cstheme="minorHAnsi"/>
          <w:sz w:val="22"/>
          <w:szCs w:val="22"/>
        </w:rPr>
        <w:t>I</w:t>
      </w:r>
      <w:r w:rsidR="002F051F" w:rsidRPr="002052F9">
        <w:rPr>
          <w:rFonts w:ascii="Amnesty Trade Gothic Light" w:hAnsi="Amnesty Trade Gothic Light" w:cstheme="minorHAnsi"/>
          <w:sz w:val="22"/>
          <w:szCs w:val="22"/>
        </w:rPr>
        <w:t>nnen und i</w:t>
      </w:r>
      <w:r w:rsidR="00C1410E" w:rsidRPr="002052F9">
        <w:rPr>
          <w:rFonts w:ascii="Amnesty Trade Gothic Light" w:hAnsi="Amnesty Trade Gothic Light" w:cstheme="minorHAnsi"/>
          <w:sz w:val="22"/>
          <w:szCs w:val="22"/>
        </w:rPr>
        <w:t xml:space="preserve">m </w:t>
      </w:r>
      <w:r w:rsidR="002F051F" w:rsidRPr="002052F9">
        <w:rPr>
          <w:rFonts w:ascii="Amnesty Trade Gothic Light" w:hAnsi="Amnesty Trade Gothic Light" w:cstheme="minorHAnsi"/>
          <w:sz w:val="22"/>
          <w:szCs w:val="22"/>
        </w:rPr>
        <w:t>wissenschaftlichen Kontext stark umstritten.</w:t>
      </w:r>
      <w:r w:rsidR="002F051F" w:rsidRPr="002052F9">
        <w:rPr>
          <w:rFonts w:ascii="Amnesty Trade Gothic Light" w:hAnsi="Amnesty Trade Gothic Light" w:cstheme="minorHAnsi"/>
          <w:color w:val="000000"/>
          <w:sz w:val="22"/>
          <w:szCs w:val="22"/>
          <w:lang w:eastAsia="de-CH"/>
        </w:rPr>
        <w:t xml:space="preserve"> </w:t>
      </w:r>
      <w:r w:rsidR="002F051F" w:rsidRPr="002052F9">
        <w:rPr>
          <w:rFonts w:ascii="Amnesty Trade Gothic Light" w:hAnsi="Amnesty Trade Gothic Light" w:cstheme="minorHAnsi"/>
          <w:sz w:val="22"/>
          <w:szCs w:val="22"/>
        </w:rPr>
        <w:t xml:space="preserve">Zur Klassifizierung einer Person als </w:t>
      </w:r>
      <w:r w:rsidR="00A27ADC" w:rsidRPr="002052F9">
        <w:rPr>
          <w:rFonts w:ascii="Amnesty Trade Gothic Light" w:hAnsi="Amnesty Trade Gothic Light" w:cstheme="minorHAnsi"/>
          <w:sz w:val="22"/>
          <w:szCs w:val="22"/>
        </w:rPr>
        <w:t>«</w:t>
      </w:r>
      <w:r w:rsidR="002F051F" w:rsidRPr="002052F9">
        <w:rPr>
          <w:rFonts w:ascii="Amnesty Trade Gothic Light" w:hAnsi="Amnesty Trade Gothic Light" w:cstheme="minorHAnsi"/>
          <w:sz w:val="22"/>
          <w:szCs w:val="22"/>
        </w:rPr>
        <w:t>potenziell gefährlich</w:t>
      </w:r>
      <w:r w:rsidR="00A27ADC" w:rsidRPr="002052F9">
        <w:rPr>
          <w:rFonts w:ascii="Amnesty Trade Gothic Light" w:hAnsi="Amnesty Trade Gothic Light" w:cstheme="minorHAnsi"/>
          <w:sz w:val="22"/>
          <w:szCs w:val="22"/>
        </w:rPr>
        <w:t xml:space="preserve">» </w:t>
      </w:r>
      <w:r w:rsidR="002F051F" w:rsidRPr="002052F9">
        <w:rPr>
          <w:rFonts w:ascii="Amnesty Trade Gothic Light" w:hAnsi="Amnesty Trade Gothic Light" w:cstheme="minorHAnsi"/>
          <w:sz w:val="22"/>
          <w:szCs w:val="22"/>
        </w:rPr>
        <w:t xml:space="preserve">braucht </w:t>
      </w:r>
      <w:r w:rsidR="00A27ADC" w:rsidRPr="002052F9">
        <w:rPr>
          <w:rFonts w:ascii="Amnesty Trade Gothic Light" w:hAnsi="Amnesty Trade Gothic Light" w:cstheme="minorHAnsi"/>
          <w:sz w:val="22"/>
          <w:szCs w:val="22"/>
        </w:rPr>
        <w:t xml:space="preserve">die </w:t>
      </w:r>
      <w:proofErr w:type="spellStart"/>
      <w:r w:rsidR="00A27ADC" w:rsidRPr="002052F9">
        <w:rPr>
          <w:rFonts w:ascii="Amnesty Trade Gothic Light" w:hAnsi="Amnesty Trade Gothic Light" w:cstheme="minorHAnsi"/>
          <w:sz w:val="22"/>
          <w:szCs w:val="22"/>
        </w:rPr>
        <w:t>fedpol</w:t>
      </w:r>
      <w:proofErr w:type="spellEnd"/>
      <w:r w:rsidR="00A27ADC" w:rsidRPr="002052F9">
        <w:rPr>
          <w:rFonts w:ascii="Amnesty Trade Gothic Light" w:hAnsi="Amnesty Trade Gothic Light" w:cstheme="minorHAnsi"/>
          <w:sz w:val="22"/>
          <w:szCs w:val="22"/>
        </w:rPr>
        <w:t xml:space="preserve"> </w:t>
      </w:r>
      <w:r w:rsidR="001D331B" w:rsidRPr="002052F9">
        <w:rPr>
          <w:rFonts w:ascii="Amnesty Trade Gothic Light" w:hAnsi="Amnesty Trade Gothic Light" w:cstheme="minorHAnsi"/>
          <w:sz w:val="22"/>
          <w:szCs w:val="22"/>
        </w:rPr>
        <w:t>nun aber</w:t>
      </w:r>
      <w:r w:rsidR="002F051F" w:rsidRPr="002052F9">
        <w:rPr>
          <w:rFonts w:ascii="Amnesty Trade Gothic Light" w:hAnsi="Amnesty Trade Gothic Light" w:cstheme="minorHAnsi"/>
          <w:sz w:val="22"/>
          <w:szCs w:val="22"/>
        </w:rPr>
        <w:t xml:space="preserve"> weder den Erfahrungsbezug noch eine wissenschaftliche Methode, sondern nur die Annahme, diese Person könnte später einmal </w:t>
      </w:r>
      <w:r w:rsidR="00E66B0B" w:rsidRPr="002052F9">
        <w:rPr>
          <w:rFonts w:ascii="Amnesty Trade Gothic Light" w:hAnsi="Amnesty Trade Gothic Light" w:cstheme="minorHAnsi"/>
          <w:sz w:val="22"/>
          <w:szCs w:val="22"/>
        </w:rPr>
        <w:t xml:space="preserve">gefährliche </w:t>
      </w:r>
      <w:r w:rsidR="002F051F" w:rsidRPr="002052F9">
        <w:rPr>
          <w:rFonts w:ascii="Amnesty Trade Gothic Light" w:hAnsi="Amnesty Trade Gothic Light" w:cstheme="minorHAnsi"/>
          <w:sz w:val="22"/>
          <w:szCs w:val="22"/>
        </w:rPr>
        <w:t>Taten begehen.</w:t>
      </w:r>
      <w:r w:rsidR="00176090" w:rsidRPr="002052F9">
        <w:rPr>
          <w:rFonts w:ascii="Amnesty Trade Gothic Light" w:hAnsi="Amnesty Trade Gothic Light" w:cstheme="minorHAnsi"/>
          <w:sz w:val="22"/>
          <w:szCs w:val="22"/>
        </w:rPr>
        <w:t xml:space="preserve"> Davor ist allerdings kein Mensch gefeit</w:t>
      </w:r>
      <w:r w:rsidR="002341A4" w:rsidRPr="002052F9">
        <w:rPr>
          <w:rFonts w:ascii="Amnesty Trade Gothic Light" w:hAnsi="Amnesty Trade Gothic Light" w:cstheme="minorHAnsi"/>
          <w:sz w:val="22"/>
          <w:szCs w:val="22"/>
        </w:rPr>
        <w:t xml:space="preserve">, denn </w:t>
      </w:r>
      <w:r w:rsidR="00A27ADC" w:rsidRPr="002052F9">
        <w:rPr>
          <w:rFonts w:ascii="Amnesty Trade Gothic Light" w:hAnsi="Amnesty Trade Gothic Light" w:cstheme="minorHAnsi"/>
          <w:sz w:val="22"/>
          <w:szCs w:val="22"/>
        </w:rPr>
        <w:t>«</w:t>
      </w:r>
      <w:r w:rsidR="002341A4" w:rsidRPr="002052F9">
        <w:rPr>
          <w:rFonts w:ascii="Amnesty Trade Gothic Light" w:hAnsi="Amnesty Trade Gothic Light" w:cstheme="minorHAnsi"/>
          <w:sz w:val="22"/>
          <w:szCs w:val="22"/>
        </w:rPr>
        <w:t>p</w:t>
      </w:r>
      <w:r w:rsidR="00176090" w:rsidRPr="002052F9">
        <w:rPr>
          <w:rFonts w:ascii="Amnesty Trade Gothic Light" w:hAnsi="Amnesty Trade Gothic Light" w:cstheme="minorHAnsi"/>
          <w:sz w:val="22"/>
          <w:szCs w:val="22"/>
        </w:rPr>
        <w:t>otenziell gefährlich</w:t>
      </w:r>
      <w:r w:rsidR="00A27ADC" w:rsidRPr="002052F9">
        <w:rPr>
          <w:rFonts w:ascii="Amnesty Trade Gothic Light" w:hAnsi="Amnesty Trade Gothic Light" w:cstheme="minorHAnsi"/>
          <w:sz w:val="22"/>
          <w:szCs w:val="22"/>
        </w:rPr>
        <w:t>»</w:t>
      </w:r>
      <w:r w:rsidR="00176090" w:rsidRPr="002052F9">
        <w:rPr>
          <w:rFonts w:ascii="Amnesty Trade Gothic Light" w:hAnsi="Amnesty Trade Gothic Light" w:cstheme="minorHAnsi"/>
          <w:sz w:val="22"/>
          <w:szCs w:val="22"/>
        </w:rPr>
        <w:t xml:space="preserve"> sind wir alle. Und wir alle können </w:t>
      </w:r>
      <w:r w:rsidR="002341A4" w:rsidRPr="002052F9">
        <w:rPr>
          <w:rFonts w:ascii="Amnesty Trade Gothic Light" w:hAnsi="Amnesty Trade Gothic Light" w:cstheme="minorHAnsi"/>
          <w:sz w:val="22"/>
          <w:szCs w:val="22"/>
        </w:rPr>
        <w:t xml:space="preserve">unter Umständen </w:t>
      </w:r>
      <w:r w:rsidR="00176090" w:rsidRPr="002052F9">
        <w:rPr>
          <w:rFonts w:ascii="Amnesty Trade Gothic Light" w:hAnsi="Amnesty Trade Gothic Light" w:cstheme="minorHAnsi"/>
          <w:sz w:val="22"/>
          <w:szCs w:val="22"/>
        </w:rPr>
        <w:t>zur Zielscheibe der Massnahmen</w:t>
      </w:r>
      <w:r w:rsidR="001D331B" w:rsidRPr="002052F9">
        <w:rPr>
          <w:rFonts w:ascii="Amnesty Trade Gothic Light" w:hAnsi="Amnesty Trade Gothic Light" w:cstheme="minorHAnsi"/>
          <w:sz w:val="22"/>
          <w:szCs w:val="22"/>
        </w:rPr>
        <w:t xml:space="preserve"> werde</w:t>
      </w:r>
      <w:r w:rsidR="002341A4" w:rsidRPr="002052F9">
        <w:rPr>
          <w:rFonts w:ascii="Amnesty Trade Gothic Light" w:hAnsi="Amnesty Trade Gothic Light" w:cstheme="minorHAnsi"/>
          <w:sz w:val="22"/>
          <w:szCs w:val="22"/>
        </w:rPr>
        <w:t>n</w:t>
      </w:r>
      <w:r w:rsidR="00176090" w:rsidRPr="002052F9">
        <w:rPr>
          <w:rFonts w:ascii="Amnesty Trade Gothic Light" w:hAnsi="Amnesty Trade Gothic Light" w:cstheme="minorHAnsi"/>
          <w:sz w:val="22"/>
          <w:szCs w:val="22"/>
        </w:rPr>
        <w:t>.</w:t>
      </w:r>
      <w:r w:rsidR="00AE33DB" w:rsidRPr="002052F9">
        <w:rPr>
          <w:rFonts w:ascii="Amnesty Trade Gothic Light" w:hAnsi="Amnesty Trade Gothic Light" w:cstheme="minorHAnsi"/>
          <w:sz w:val="22"/>
          <w:szCs w:val="22"/>
        </w:rPr>
        <w:t xml:space="preserve"> </w:t>
      </w:r>
    </w:p>
    <w:p w14:paraId="24D8AED7" w14:textId="77777777" w:rsidR="00201482" w:rsidRPr="002052F9" w:rsidRDefault="00201482" w:rsidP="00250586">
      <w:pPr>
        <w:jc w:val="both"/>
        <w:rPr>
          <w:rFonts w:ascii="Amnesty Trade Gothic Light" w:hAnsi="Amnesty Trade Gothic Light" w:cstheme="minorHAnsi"/>
          <w:sz w:val="22"/>
          <w:szCs w:val="22"/>
        </w:rPr>
      </w:pPr>
    </w:p>
    <w:p w14:paraId="55BF126D" w14:textId="153177C5" w:rsidR="00E300E7" w:rsidRPr="002052F9" w:rsidRDefault="00B31E1B"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Folglich </w:t>
      </w:r>
      <w:r w:rsidR="00250586" w:rsidRPr="002052F9">
        <w:rPr>
          <w:rFonts w:ascii="Amnesty Trade Gothic Light" w:hAnsi="Amnesty Trade Gothic Light" w:cstheme="minorHAnsi"/>
          <w:sz w:val="22"/>
          <w:szCs w:val="22"/>
        </w:rPr>
        <w:t>bietet</w:t>
      </w:r>
      <w:r w:rsidRPr="002052F9">
        <w:rPr>
          <w:rFonts w:ascii="Amnesty Trade Gothic Light" w:hAnsi="Amnesty Trade Gothic Light" w:cstheme="minorHAnsi"/>
          <w:sz w:val="22"/>
          <w:szCs w:val="22"/>
        </w:rPr>
        <w:t xml:space="preserve"> dieses Gesetz</w:t>
      </w:r>
      <w:r w:rsidR="00112F55" w:rsidRPr="002052F9">
        <w:rPr>
          <w:rFonts w:ascii="Amnesty Trade Gothic Light" w:hAnsi="Amnesty Trade Gothic Light" w:cstheme="minorHAnsi"/>
          <w:sz w:val="22"/>
          <w:szCs w:val="22"/>
        </w:rPr>
        <w:t xml:space="preserve"> aufgrund </w:t>
      </w:r>
      <w:r w:rsidR="00E300E7" w:rsidRPr="002052F9">
        <w:rPr>
          <w:rFonts w:ascii="Amnesty Trade Gothic Light" w:hAnsi="Amnesty Trade Gothic Light" w:cstheme="minorHAnsi"/>
          <w:sz w:val="22"/>
          <w:szCs w:val="22"/>
        </w:rPr>
        <w:t>seiner</w:t>
      </w:r>
      <w:r w:rsidR="00112F55" w:rsidRPr="002052F9">
        <w:rPr>
          <w:rFonts w:ascii="Amnesty Trade Gothic Light" w:hAnsi="Amnesty Trade Gothic Light" w:cstheme="minorHAnsi"/>
          <w:sz w:val="22"/>
          <w:szCs w:val="22"/>
        </w:rPr>
        <w:t xml:space="preserve"> unbestimmte</w:t>
      </w:r>
      <w:r w:rsidR="00AE233D" w:rsidRPr="002052F9">
        <w:rPr>
          <w:rFonts w:ascii="Amnesty Trade Gothic Light" w:hAnsi="Amnesty Trade Gothic Light" w:cstheme="minorHAnsi"/>
          <w:sz w:val="22"/>
          <w:szCs w:val="22"/>
        </w:rPr>
        <w:t>n</w:t>
      </w:r>
      <w:r w:rsidR="00112F55" w:rsidRPr="002052F9">
        <w:rPr>
          <w:rFonts w:ascii="Amnesty Trade Gothic Light" w:hAnsi="Amnesty Trade Gothic Light" w:cstheme="minorHAnsi"/>
          <w:sz w:val="22"/>
          <w:szCs w:val="22"/>
        </w:rPr>
        <w:t xml:space="preserve"> Begriffe</w:t>
      </w:r>
      <w:r w:rsidR="00250586" w:rsidRPr="002052F9">
        <w:rPr>
          <w:rFonts w:ascii="Amnesty Trade Gothic Light" w:hAnsi="Amnesty Trade Gothic Light" w:cstheme="minorHAnsi"/>
          <w:sz w:val="22"/>
          <w:szCs w:val="22"/>
        </w:rPr>
        <w:t xml:space="preserve"> den </w:t>
      </w:r>
      <w:r w:rsidR="00250586" w:rsidRPr="002052F9">
        <w:rPr>
          <w:rFonts w:ascii="Amnesty Trade Gothic Light" w:hAnsi="Amnesty Trade Gothic Light" w:cstheme="minorHAnsi"/>
          <w:b/>
          <w:bCs/>
          <w:sz w:val="22"/>
          <w:szCs w:val="22"/>
        </w:rPr>
        <w:t xml:space="preserve">Nährboden für </w:t>
      </w:r>
      <w:r w:rsidR="00A1293A" w:rsidRPr="002052F9">
        <w:rPr>
          <w:rFonts w:ascii="Amnesty Trade Gothic Light" w:hAnsi="Amnesty Trade Gothic Light" w:cstheme="minorHAnsi"/>
          <w:b/>
          <w:bCs/>
          <w:sz w:val="22"/>
          <w:szCs w:val="22"/>
        </w:rPr>
        <w:t>Willkür</w:t>
      </w:r>
      <w:r w:rsidR="00A1293A" w:rsidRPr="002052F9">
        <w:rPr>
          <w:rFonts w:ascii="Amnesty Trade Gothic Light" w:hAnsi="Amnesty Trade Gothic Light" w:cstheme="minorHAnsi"/>
          <w:sz w:val="22"/>
          <w:szCs w:val="22"/>
        </w:rPr>
        <w:t xml:space="preserve"> und </w:t>
      </w:r>
      <w:r w:rsidR="00250586" w:rsidRPr="002052F9">
        <w:rPr>
          <w:rFonts w:ascii="Amnesty Trade Gothic Light" w:hAnsi="Amnesty Trade Gothic Light" w:cstheme="minorHAnsi"/>
          <w:sz w:val="22"/>
          <w:szCs w:val="22"/>
        </w:rPr>
        <w:t xml:space="preserve">Missbrauch sowie das Risiko, dass </w:t>
      </w:r>
      <w:r w:rsidR="00A93F60" w:rsidRPr="002052F9">
        <w:rPr>
          <w:rFonts w:ascii="Amnesty Trade Gothic Light" w:hAnsi="Amnesty Trade Gothic Light" w:cstheme="minorHAnsi"/>
          <w:sz w:val="22"/>
          <w:szCs w:val="22"/>
        </w:rPr>
        <w:t xml:space="preserve">viele Menschen </w:t>
      </w:r>
      <w:r w:rsidR="00250586" w:rsidRPr="002052F9">
        <w:rPr>
          <w:rFonts w:ascii="Amnesty Trade Gothic Light" w:hAnsi="Amnesty Trade Gothic Light" w:cstheme="minorHAnsi"/>
          <w:sz w:val="22"/>
          <w:szCs w:val="22"/>
        </w:rPr>
        <w:t xml:space="preserve">aufgrund ihrer persönlichen Einstellungen </w:t>
      </w:r>
      <w:r w:rsidR="001E5567" w:rsidRPr="002052F9">
        <w:rPr>
          <w:rFonts w:ascii="Amnesty Trade Gothic Light" w:hAnsi="Amnesty Trade Gothic Light" w:cstheme="minorHAnsi"/>
          <w:sz w:val="22"/>
          <w:szCs w:val="22"/>
        </w:rPr>
        <w:t xml:space="preserve">und Äusserungen </w:t>
      </w:r>
      <w:r w:rsidR="00250586" w:rsidRPr="002052F9">
        <w:rPr>
          <w:rFonts w:ascii="Amnesty Trade Gothic Light" w:hAnsi="Amnesty Trade Gothic Light" w:cstheme="minorHAnsi"/>
          <w:sz w:val="22"/>
          <w:szCs w:val="22"/>
        </w:rPr>
        <w:t>unter Generalverdacht geraten.</w:t>
      </w:r>
    </w:p>
    <w:p w14:paraId="71F98B5E" w14:textId="0D648B9D" w:rsidR="00A1293A" w:rsidRPr="002052F9" w:rsidRDefault="00A1293A" w:rsidP="00250586">
      <w:pPr>
        <w:jc w:val="both"/>
        <w:rPr>
          <w:rFonts w:ascii="Amnesty Trade Gothic Light" w:hAnsi="Amnesty Trade Gothic Light" w:cstheme="minorHAnsi"/>
          <w:sz w:val="22"/>
          <w:szCs w:val="22"/>
        </w:rPr>
      </w:pPr>
    </w:p>
    <w:p w14:paraId="3EE5CF9C" w14:textId="58CA5E80" w:rsidR="00520019" w:rsidRPr="002052F9" w:rsidRDefault="00370E2F" w:rsidP="00250586">
      <w:pPr>
        <w:jc w:val="both"/>
        <w:rPr>
          <w:rFonts w:ascii="Amnesty Trade Gothic Light" w:hAnsi="Amnesty Trade Gothic Light" w:cstheme="minorHAnsi"/>
          <w:b/>
          <w:bCs/>
          <w:sz w:val="22"/>
          <w:szCs w:val="22"/>
        </w:rPr>
      </w:pPr>
      <w:r w:rsidRPr="002052F9">
        <w:rPr>
          <w:rFonts w:ascii="Amnesty Trade Gothic Light" w:hAnsi="Amnesty Trade Gothic Light" w:cstheme="minorHAnsi"/>
          <w:b/>
          <w:bCs/>
          <w:sz w:val="22"/>
          <w:szCs w:val="22"/>
        </w:rPr>
        <w:t>Meinung</w:t>
      </w:r>
      <w:r w:rsidR="002341A4" w:rsidRPr="002052F9">
        <w:rPr>
          <w:rFonts w:ascii="Amnesty Trade Gothic Light" w:hAnsi="Amnesty Trade Gothic Light" w:cstheme="minorHAnsi"/>
          <w:b/>
          <w:bCs/>
          <w:sz w:val="22"/>
          <w:szCs w:val="22"/>
        </w:rPr>
        <w:t>sfreiheit in Gefahr</w:t>
      </w:r>
      <w:r w:rsidR="004E4F7F" w:rsidRPr="002052F9">
        <w:rPr>
          <w:rFonts w:ascii="Amnesty Trade Gothic Light" w:hAnsi="Amnesty Trade Gothic Light" w:cstheme="minorHAnsi"/>
          <w:b/>
          <w:bCs/>
          <w:sz w:val="22"/>
          <w:szCs w:val="22"/>
        </w:rPr>
        <w:t xml:space="preserve"> </w:t>
      </w:r>
    </w:p>
    <w:p w14:paraId="5B86F4DC" w14:textId="77777777" w:rsidR="004E4F7F" w:rsidRPr="002052F9" w:rsidRDefault="004E4F7F" w:rsidP="00250586">
      <w:pPr>
        <w:jc w:val="both"/>
        <w:rPr>
          <w:rFonts w:ascii="Amnesty Trade Gothic Light" w:hAnsi="Amnesty Trade Gothic Light" w:cstheme="minorHAnsi"/>
          <w:b/>
          <w:bCs/>
          <w:sz w:val="22"/>
          <w:szCs w:val="22"/>
        </w:rPr>
      </w:pPr>
    </w:p>
    <w:p w14:paraId="11FC631C" w14:textId="21A20504" w:rsidR="00A1293A" w:rsidRPr="002052F9" w:rsidRDefault="00A1293A"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Gemäss menschenrechtlichen Standards </w:t>
      </w:r>
      <w:r w:rsidRPr="002052F9">
        <w:rPr>
          <w:rFonts w:ascii="Amnesty Trade Gothic Light" w:hAnsi="Amnesty Trade Gothic Light" w:cstheme="minorHAnsi"/>
          <w:sz w:val="22"/>
          <w:szCs w:val="22"/>
          <w:lang w:eastAsia="de-CH"/>
        </w:rPr>
        <w:t xml:space="preserve">sind Äusserungen, die nicht als </w:t>
      </w:r>
      <w:r w:rsidR="00E656DE" w:rsidRPr="002052F9">
        <w:rPr>
          <w:rFonts w:ascii="Amnesty Trade Gothic Light" w:hAnsi="Amnesty Trade Gothic Light" w:cstheme="minorHAnsi"/>
          <w:sz w:val="22"/>
          <w:szCs w:val="22"/>
        </w:rPr>
        <w:t>«</w:t>
      </w:r>
      <w:r w:rsidRPr="002052F9">
        <w:rPr>
          <w:rFonts w:ascii="Amnesty Trade Gothic Light" w:hAnsi="Amnesty Trade Gothic Light" w:cstheme="minorHAnsi"/>
          <w:sz w:val="22"/>
          <w:szCs w:val="22"/>
          <w:lang w:eastAsia="de-CH"/>
        </w:rPr>
        <w:t>Aufruf zur Gewalt</w:t>
      </w:r>
      <w:r w:rsidR="00E656DE" w:rsidRPr="002052F9">
        <w:rPr>
          <w:rFonts w:ascii="Amnesty Trade Gothic Light" w:hAnsi="Amnesty Trade Gothic Light" w:cstheme="minorHAnsi"/>
          <w:sz w:val="22"/>
          <w:szCs w:val="22"/>
        </w:rPr>
        <w:t>»</w:t>
      </w:r>
      <w:r w:rsidRPr="002052F9">
        <w:rPr>
          <w:rFonts w:ascii="Amnesty Trade Gothic Light" w:hAnsi="Amnesty Trade Gothic Light" w:cstheme="minorHAnsi"/>
          <w:sz w:val="22"/>
          <w:szCs w:val="22"/>
          <w:lang w:eastAsia="de-CH"/>
        </w:rPr>
        <w:t xml:space="preserve"> einzustufen sind, durch die Meinungsfreiheit geschützt, auch wenn sie beleidigend oder kontrovers erscheinen. Wenn </w:t>
      </w:r>
      <w:r w:rsidR="00E656DE" w:rsidRPr="002052F9">
        <w:rPr>
          <w:rFonts w:ascii="Amnesty Trade Gothic Light" w:hAnsi="Amnesty Trade Gothic Light" w:cstheme="minorHAnsi"/>
          <w:sz w:val="22"/>
          <w:szCs w:val="22"/>
          <w:lang w:eastAsia="de-CH"/>
        </w:rPr>
        <w:t>durch</w:t>
      </w:r>
      <w:r w:rsidRPr="002052F9">
        <w:rPr>
          <w:rFonts w:ascii="Amnesty Trade Gothic Light" w:hAnsi="Amnesty Trade Gothic Light" w:cstheme="minorHAnsi"/>
          <w:sz w:val="22"/>
          <w:szCs w:val="22"/>
          <w:lang w:eastAsia="de-CH"/>
        </w:rPr>
        <w:t xml:space="preserve"> die fraglichen Äusserungen </w:t>
      </w:r>
      <w:r w:rsidR="00E656DE" w:rsidRPr="002052F9">
        <w:rPr>
          <w:rFonts w:ascii="Amnesty Trade Gothic Light" w:hAnsi="Amnesty Trade Gothic Light" w:cstheme="minorHAnsi"/>
          <w:sz w:val="22"/>
          <w:szCs w:val="22"/>
          <w:lang w:eastAsia="de-CH"/>
        </w:rPr>
        <w:t xml:space="preserve">nicht unmittelbar </w:t>
      </w:r>
      <w:r w:rsidRPr="002052F9">
        <w:rPr>
          <w:rFonts w:ascii="Amnesty Trade Gothic Light" w:hAnsi="Amnesty Trade Gothic Light" w:cstheme="minorHAnsi"/>
          <w:sz w:val="22"/>
          <w:szCs w:val="22"/>
          <w:lang w:eastAsia="de-CH"/>
        </w:rPr>
        <w:t xml:space="preserve">die Gefahr einer konkreten Gewalttat besteht, dann </w:t>
      </w:r>
      <w:r w:rsidR="00B801D4" w:rsidRPr="002052F9">
        <w:rPr>
          <w:rFonts w:ascii="Amnesty Trade Gothic Light" w:hAnsi="Amnesty Trade Gothic Light" w:cstheme="minorHAnsi"/>
          <w:sz w:val="22"/>
          <w:szCs w:val="22"/>
          <w:lang w:eastAsia="de-CH"/>
        </w:rPr>
        <w:t>ist eine</w:t>
      </w:r>
      <w:r w:rsidRPr="002052F9">
        <w:rPr>
          <w:rFonts w:ascii="Amnesty Trade Gothic Light" w:hAnsi="Amnesty Trade Gothic Light" w:cstheme="minorHAnsi"/>
          <w:sz w:val="22"/>
          <w:szCs w:val="22"/>
          <w:lang w:eastAsia="de-CH"/>
        </w:rPr>
        <w:t xml:space="preserve"> Einschränkung der Meinungsfreiheit</w:t>
      </w:r>
      <w:r w:rsidR="00B801D4" w:rsidRPr="002052F9">
        <w:rPr>
          <w:rFonts w:ascii="Amnesty Trade Gothic Light" w:hAnsi="Amnesty Trade Gothic Light" w:cstheme="minorHAnsi"/>
          <w:sz w:val="22"/>
          <w:szCs w:val="22"/>
          <w:lang w:eastAsia="de-CH"/>
        </w:rPr>
        <w:t xml:space="preserve"> nicht gerechtfertigt</w:t>
      </w:r>
      <w:r w:rsidRPr="002052F9">
        <w:rPr>
          <w:rFonts w:ascii="Amnesty Trade Gothic Light" w:hAnsi="Amnesty Trade Gothic Light" w:cstheme="minorHAnsi"/>
          <w:sz w:val="22"/>
          <w:szCs w:val="22"/>
          <w:lang w:eastAsia="de-CH"/>
        </w:rPr>
        <w:t>.</w:t>
      </w:r>
    </w:p>
    <w:p w14:paraId="51573912" w14:textId="77777777" w:rsidR="00933985" w:rsidRPr="002052F9" w:rsidRDefault="00933985" w:rsidP="00250586">
      <w:pPr>
        <w:jc w:val="both"/>
        <w:rPr>
          <w:rFonts w:ascii="Amnesty Trade Gothic Light" w:hAnsi="Amnesty Trade Gothic Light" w:cstheme="minorHAnsi"/>
          <w:sz w:val="22"/>
          <w:szCs w:val="22"/>
        </w:rPr>
      </w:pPr>
    </w:p>
    <w:p w14:paraId="2ABB307C" w14:textId="3252F722" w:rsidR="00933985" w:rsidRPr="002052F9" w:rsidRDefault="00933985"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Die im Gesetz vorgesehene vage und weit gefasste Definition </w:t>
      </w:r>
      <w:r w:rsidR="00E656DE" w:rsidRPr="002052F9">
        <w:rPr>
          <w:rFonts w:ascii="Amnesty Trade Gothic Light" w:hAnsi="Amnesty Trade Gothic Light" w:cstheme="minorHAnsi"/>
          <w:sz w:val="22"/>
          <w:szCs w:val="22"/>
        </w:rPr>
        <w:t xml:space="preserve">einer «terroristischen Aktivität» </w:t>
      </w:r>
      <w:r w:rsidRPr="002052F9">
        <w:rPr>
          <w:rFonts w:ascii="Amnesty Trade Gothic Light" w:hAnsi="Amnesty Trade Gothic Light" w:cstheme="minorHAnsi"/>
          <w:sz w:val="22"/>
          <w:szCs w:val="22"/>
        </w:rPr>
        <w:t xml:space="preserve">birgt die Gefahr, Handlungen zu </w:t>
      </w:r>
      <w:r w:rsidR="008B2D95" w:rsidRPr="002052F9">
        <w:rPr>
          <w:rFonts w:ascii="Amnesty Trade Gothic Light" w:hAnsi="Amnesty Trade Gothic Light" w:cstheme="minorHAnsi"/>
          <w:sz w:val="22"/>
          <w:szCs w:val="22"/>
        </w:rPr>
        <w:t>verfolgen</w:t>
      </w:r>
      <w:r w:rsidRPr="002052F9">
        <w:rPr>
          <w:rFonts w:ascii="Amnesty Trade Gothic Light" w:hAnsi="Amnesty Trade Gothic Light" w:cstheme="minorHAnsi"/>
          <w:sz w:val="22"/>
          <w:szCs w:val="22"/>
        </w:rPr>
        <w:t xml:space="preserve">, die im Hinblick auf das Recht auf freie Meinungsäusserung legitim sind. </w:t>
      </w:r>
      <w:r w:rsidR="00B801D4" w:rsidRPr="002052F9">
        <w:rPr>
          <w:rFonts w:ascii="Amnesty Trade Gothic Light" w:hAnsi="Amnesty Trade Gothic Light" w:cstheme="minorHAnsi"/>
          <w:sz w:val="22"/>
          <w:szCs w:val="22"/>
        </w:rPr>
        <w:t>D</w:t>
      </w:r>
      <w:r w:rsidRPr="002052F9">
        <w:rPr>
          <w:rFonts w:ascii="Amnesty Trade Gothic Light" w:hAnsi="Amnesty Trade Gothic Light" w:cstheme="minorHAnsi"/>
          <w:sz w:val="22"/>
          <w:szCs w:val="22"/>
        </w:rPr>
        <w:t xml:space="preserve">as Gesetz </w:t>
      </w:r>
      <w:r w:rsidR="00B801D4" w:rsidRPr="002052F9">
        <w:rPr>
          <w:rFonts w:ascii="Amnesty Trade Gothic Light" w:hAnsi="Amnesty Trade Gothic Light" w:cstheme="minorHAnsi"/>
          <w:sz w:val="22"/>
          <w:szCs w:val="22"/>
        </w:rPr>
        <w:t xml:space="preserve">könnte </w:t>
      </w:r>
      <w:r w:rsidRPr="002052F9">
        <w:rPr>
          <w:rFonts w:ascii="Amnesty Trade Gothic Light" w:hAnsi="Amnesty Trade Gothic Light" w:cstheme="minorHAnsi"/>
          <w:sz w:val="22"/>
          <w:szCs w:val="22"/>
        </w:rPr>
        <w:t>eine abschreckende Wirkung auf die Meinungs- und Pressefreiheit haben und viele Menschen, darunter politische Aktivistinnen oder Journalisten, zur Selbstzensur drängen. Es wird Personen einschüchtern, die sich im Rahmen einer öffentlichen und kontroversen Debatte äussern wollen</w:t>
      </w:r>
      <w:r w:rsidR="008B2D95" w:rsidRPr="002052F9">
        <w:rPr>
          <w:rFonts w:ascii="Amnesty Trade Gothic Light" w:hAnsi="Amnesty Trade Gothic Light" w:cstheme="minorHAnsi"/>
          <w:sz w:val="22"/>
          <w:szCs w:val="22"/>
        </w:rPr>
        <w:t>,</w:t>
      </w:r>
      <w:r w:rsidRPr="002052F9">
        <w:rPr>
          <w:rFonts w:ascii="Amnesty Trade Gothic Light" w:hAnsi="Amnesty Trade Gothic Light" w:cstheme="minorHAnsi"/>
          <w:sz w:val="22"/>
          <w:szCs w:val="22"/>
        </w:rPr>
        <w:t xml:space="preserve"> und sie </w:t>
      </w:r>
      <w:r w:rsidR="008B2D95" w:rsidRPr="002052F9">
        <w:rPr>
          <w:rFonts w:ascii="Amnesty Trade Gothic Light" w:hAnsi="Amnesty Trade Gothic Light" w:cstheme="minorHAnsi"/>
          <w:sz w:val="22"/>
          <w:szCs w:val="22"/>
        </w:rPr>
        <w:t xml:space="preserve">von </w:t>
      </w:r>
      <w:r w:rsidRPr="002052F9">
        <w:rPr>
          <w:rFonts w:ascii="Amnesty Trade Gothic Light" w:hAnsi="Amnesty Trade Gothic Light" w:cstheme="minorHAnsi"/>
          <w:sz w:val="22"/>
          <w:szCs w:val="22"/>
        </w:rPr>
        <w:t>kritischen Äusserung</w:t>
      </w:r>
      <w:r w:rsidR="008B2D95" w:rsidRPr="002052F9">
        <w:rPr>
          <w:rFonts w:ascii="Amnesty Trade Gothic Light" w:hAnsi="Amnesty Trade Gothic Light" w:cstheme="minorHAnsi"/>
          <w:sz w:val="22"/>
          <w:szCs w:val="22"/>
        </w:rPr>
        <w:t>en</w:t>
      </w:r>
      <w:r w:rsidR="000924FE" w:rsidRPr="002052F9">
        <w:rPr>
          <w:rFonts w:ascii="Amnesty Trade Gothic Light" w:hAnsi="Amnesty Trade Gothic Light" w:cstheme="minorHAnsi"/>
          <w:sz w:val="22"/>
          <w:szCs w:val="22"/>
        </w:rPr>
        <w:t xml:space="preserve"> abhalten</w:t>
      </w:r>
      <w:r w:rsidRPr="002052F9">
        <w:rPr>
          <w:rFonts w:ascii="Amnesty Trade Gothic Light" w:hAnsi="Amnesty Trade Gothic Light" w:cstheme="minorHAnsi"/>
          <w:sz w:val="22"/>
          <w:szCs w:val="22"/>
        </w:rPr>
        <w:t>, die nicht mit denen der Behörden übereinstimmen.</w:t>
      </w:r>
      <w:r w:rsidR="001B4330" w:rsidRPr="002052F9">
        <w:rPr>
          <w:rFonts w:ascii="Amnesty Trade Gothic Light" w:hAnsi="Amnesty Trade Gothic Light" w:cstheme="minorHAnsi"/>
          <w:sz w:val="22"/>
          <w:szCs w:val="22"/>
        </w:rPr>
        <w:t xml:space="preserve"> Ein </w:t>
      </w:r>
      <w:proofErr w:type="spellStart"/>
      <w:r w:rsidR="001B4330" w:rsidRPr="002052F9">
        <w:rPr>
          <w:rFonts w:ascii="Amnesty Trade Gothic Light" w:hAnsi="Amnesty Trade Gothic Light" w:cstheme="minorHAnsi"/>
          <w:sz w:val="22"/>
          <w:szCs w:val="22"/>
        </w:rPr>
        <w:t>Chilling</w:t>
      </w:r>
      <w:proofErr w:type="spellEnd"/>
      <w:r w:rsidR="001B4330" w:rsidRPr="002052F9">
        <w:rPr>
          <w:rFonts w:ascii="Amnesty Trade Gothic Light" w:hAnsi="Amnesty Trade Gothic Light" w:cstheme="minorHAnsi"/>
          <w:sz w:val="22"/>
          <w:szCs w:val="22"/>
        </w:rPr>
        <w:t xml:space="preserve"> </w:t>
      </w:r>
      <w:proofErr w:type="spellStart"/>
      <w:r w:rsidR="001B4330" w:rsidRPr="002052F9">
        <w:rPr>
          <w:rFonts w:ascii="Amnesty Trade Gothic Light" w:hAnsi="Amnesty Trade Gothic Light" w:cstheme="minorHAnsi"/>
          <w:sz w:val="22"/>
          <w:szCs w:val="22"/>
        </w:rPr>
        <w:t>Effect</w:t>
      </w:r>
      <w:proofErr w:type="spellEnd"/>
      <w:r w:rsidR="001B4330" w:rsidRPr="002052F9">
        <w:rPr>
          <w:rFonts w:ascii="Amnesty Trade Gothic Light" w:hAnsi="Amnesty Trade Gothic Light" w:cstheme="minorHAnsi"/>
          <w:sz w:val="22"/>
          <w:szCs w:val="22"/>
        </w:rPr>
        <w:t xml:space="preserve"> für die Zivilgesellschaft. </w:t>
      </w:r>
    </w:p>
    <w:p w14:paraId="2C769D13" w14:textId="77777777" w:rsidR="00E656DE" w:rsidRPr="002052F9" w:rsidRDefault="00E656DE" w:rsidP="00250586">
      <w:pPr>
        <w:jc w:val="both"/>
        <w:rPr>
          <w:rFonts w:ascii="Amnesty Trade Gothic Light" w:hAnsi="Amnesty Trade Gothic Light" w:cstheme="minorHAnsi"/>
          <w:sz w:val="22"/>
          <w:szCs w:val="22"/>
        </w:rPr>
      </w:pPr>
    </w:p>
    <w:p w14:paraId="2647857C" w14:textId="0F9605B3" w:rsidR="00250586" w:rsidRPr="002052F9" w:rsidRDefault="00250586" w:rsidP="00250586">
      <w:pPr>
        <w:jc w:val="both"/>
        <w:rPr>
          <w:rFonts w:ascii="Amnesty Trade Gothic Light" w:hAnsi="Amnesty Trade Gothic Light" w:cstheme="minorHAnsi"/>
          <w:b/>
          <w:bCs/>
          <w:sz w:val="22"/>
          <w:szCs w:val="22"/>
        </w:rPr>
      </w:pPr>
      <w:r w:rsidRPr="002052F9">
        <w:rPr>
          <w:rFonts w:ascii="Amnesty Trade Gothic Light" w:hAnsi="Amnesty Trade Gothic Light" w:cstheme="minorHAnsi"/>
          <w:b/>
          <w:bCs/>
          <w:sz w:val="22"/>
          <w:szCs w:val="22"/>
        </w:rPr>
        <w:t xml:space="preserve">Umgehung </w:t>
      </w:r>
      <w:r w:rsidR="001B4330" w:rsidRPr="002052F9">
        <w:rPr>
          <w:rFonts w:ascii="Amnesty Trade Gothic Light" w:hAnsi="Amnesty Trade Gothic Light" w:cstheme="minorHAnsi"/>
          <w:b/>
          <w:bCs/>
          <w:sz w:val="22"/>
          <w:szCs w:val="22"/>
        </w:rPr>
        <w:t>von</w:t>
      </w:r>
      <w:r w:rsidR="003D1E85" w:rsidRPr="002052F9">
        <w:rPr>
          <w:rFonts w:ascii="Amnesty Trade Gothic Light" w:hAnsi="Amnesty Trade Gothic Light" w:cstheme="minorHAnsi"/>
          <w:b/>
          <w:bCs/>
          <w:sz w:val="22"/>
          <w:szCs w:val="22"/>
        </w:rPr>
        <w:t xml:space="preserve"> </w:t>
      </w:r>
      <w:r w:rsidRPr="002052F9">
        <w:rPr>
          <w:rFonts w:ascii="Amnesty Trade Gothic Light" w:hAnsi="Amnesty Trade Gothic Light" w:cstheme="minorHAnsi"/>
          <w:b/>
          <w:bCs/>
          <w:sz w:val="22"/>
          <w:szCs w:val="22"/>
        </w:rPr>
        <w:t>Strafjustiz und Verfahrensgarantien</w:t>
      </w:r>
    </w:p>
    <w:p w14:paraId="20D8BADE" w14:textId="77777777" w:rsidR="00250586" w:rsidRPr="002052F9" w:rsidRDefault="00250586" w:rsidP="00250586">
      <w:pPr>
        <w:jc w:val="both"/>
        <w:rPr>
          <w:rFonts w:ascii="Amnesty Trade Gothic Light" w:hAnsi="Amnesty Trade Gothic Light" w:cstheme="minorHAnsi"/>
          <w:sz w:val="22"/>
          <w:szCs w:val="22"/>
        </w:rPr>
      </w:pPr>
    </w:p>
    <w:p w14:paraId="1823E4DD" w14:textId="26A84AEB" w:rsidR="00C20E97" w:rsidRPr="002052F9" w:rsidRDefault="00250586"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Ein Staat übt in der Regel seine Befugnis aus</w:t>
      </w:r>
      <w:r w:rsidR="002341A4"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sz w:val="22"/>
          <w:szCs w:val="22"/>
        </w:rPr>
        <w:t>die persönliche</w:t>
      </w:r>
      <w:r w:rsidR="008B2D95" w:rsidRPr="002052F9">
        <w:rPr>
          <w:rFonts w:ascii="Amnesty Trade Gothic Light" w:hAnsi="Amnesty Trade Gothic Light" w:cstheme="minorHAnsi"/>
          <w:sz w:val="22"/>
          <w:szCs w:val="22"/>
        </w:rPr>
        <w:t xml:space="preserve"> Freiheit</w:t>
      </w:r>
      <w:r w:rsidR="003D1E85" w:rsidRPr="002052F9">
        <w:rPr>
          <w:rFonts w:ascii="Amnesty Trade Gothic Light" w:hAnsi="Amnesty Trade Gothic Light" w:cstheme="minorHAnsi"/>
          <w:sz w:val="22"/>
          <w:szCs w:val="22"/>
        </w:rPr>
        <w:t>en</w:t>
      </w:r>
      <w:r w:rsidRPr="002052F9">
        <w:rPr>
          <w:rFonts w:ascii="Amnesty Trade Gothic Light" w:hAnsi="Amnesty Trade Gothic Light" w:cstheme="minorHAnsi"/>
          <w:sz w:val="22"/>
          <w:szCs w:val="22"/>
        </w:rPr>
        <w:t xml:space="preserve"> und die Privatsphäre einer Person einzuschränken, wenn der begründete Verdacht besteht, dass sie eine Straftat begangen hat. Damit untersteht diese Person der Strafjustiz </w:t>
      </w:r>
      <w:r w:rsidR="00933985" w:rsidRPr="002052F9">
        <w:rPr>
          <w:rFonts w:ascii="Amnesty Trade Gothic Light" w:hAnsi="Amnesty Trade Gothic Light" w:cstheme="minorHAnsi"/>
          <w:sz w:val="22"/>
          <w:szCs w:val="22"/>
        </w:rPr>
        <w:t>und der mit ihr</w:t>
      </w:r>
      <w:r w:rsidRPr="002052F9">
        <w:rPr>
          <w:rFonts w:ascii="Amnesty Trade Gothic Light" w:hAnsi="Amnesty Trade Gothic Light" w:cstheme="minorHAnsi"/>
          <w:sz w:val="22"/>
          <w:szCs w:val="22"/>
        </w:rPr>
        <w:t xml:space="preserve"> einhergehenden Schutzgarantien. </w:t>
      </w:r>
    </w:p>
    <w:p w14:paraId="629D166E" w14:textId="77777777" w:rsidR="00201482" w:rsidRPr="002052F9" w:rsidRDefault="00201482" w:rsidP="00250586">
      <w:pPr>
        <w:jc w:val="both"/>
        <w:rPr>
          <w:rFonts w:ascii="Amnesty Trade Gothic Light" w:hAnsi="Amnesty Trade Gothic Light" w:cstheme="minorHAnsi"/>
          <w:sz w:val="22"/>
          <w:szCs w:val="22"/>
        </w:rPr>
      </w:pPr>
    </w:p>
    <w:p w14:paraId="3F725573" w14:textId="1941EDCB" w:rsidR="00250586" w:rsidRPr="002052F9" w:rsidRDefault="00250586"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Mit dem neuen Polizeigesetz wird </w:t>
      </w:r>
      <w:r w:rsidR="00723FBC" w:rsidRPr="002052F9">
        <w:rPr>
          <w:rFonts w:ascii="Amnesty Trade Gothic Light" w:hAnsi="Amnesty Trade Gothic Light" w:cstheme="minorHAnsi"/>
          <w:sz w:val="22"/>
          <w:szCs w:val="22"/>
        </w:rPr>
        <w:t xml:space="preserve">jedoch </w:t>
      </w:r>
      <w:r w:rsidRPr="002052F9">
        <w:rPr>
          <w:rFonts w:ascii="Amnesty Trade Gothic Light" w:hAnsi="Amnesty Trade Gothic Light" w:cstheme="minorHAnsi"/>
          <w:sz w:val="22"/>
          <w:szCs w:val="22"/>
        </w:rPr>
        <w:t>eine Verwaltungsbehörde (</w:t>
      </w:r>
      <w:proofErr w:type="spellStart"/>
      <w:r w:rsidRPr="002052F9">
        <w:rPr>
          <w:rFonts w:ascii="Amnesty Trade Gothic Light" w:hAnsi="Amnesty Trade Gothic Light" w:cstheme="minorHAnsi"/>
          <w:sz w:val="22"/>
          <w:szCs w:val="22"/>
        </w:rPr>
        <w:t>fedpol</w:t>
      </w:r>
      <w:proofErr w:type="spellEnd"/>
      <w:r w:rsidRPr="002052F9">
        <w:rPr>
          <w:rFonts w:ascii="Amnesty Trade Gothic Light" w:hAnsi="Amnesty Trade Gothic Light" w:cstheme="minorHAnsi"/>
          <w:sz w:val="22"/>
          <w:szCs w:val="22"/>
        </w:rPr>
        <w:t xml:space="preserve">) </w:t>
      </w:r>
      <w:r w:rsidR="00A83AFA" w:rsidRPr="002052F9">
        <w:rPr>
          <w:rFonts w:ascii="Amnesty Trade Gothic Light" w:hAnsi="Amnesty Trade Gothic Light" w:cstheme="minorHAnsi"/>
          <w:sz w:val="22"/>
          <w:szCs w:val="22"/>
        </w:rPr>
        <w:t xml:space="preserve">ermächtigt, </w:t>
      </w:r>
      <w:r w:rsidRPr="002052F9">
        <w:rPr>
          <w:rFonts w:ascii="Amnesty Trade Gothic Light" w:hAnsi="Amnesty Trade Gothic Light" w:cstheme="minorHAnsi"/>
          <w:sz w:val="22"/>
          <w:szCs w:val="22"/>
        </w:rPr>
        <w:t>Zwangsmassnahmen</w:t>
      </w:r>
      <w:r w:rsidR="00A83AFA" w:rsidRPr="002052F9">
        <w:rPr>
          <w:rFonts w:ascii="Amnesty Trade Gothic Light" w:hAnsi="Amnesty Trade Gothic Light" w:cstheme="minorHAnsi"/>
          <w:sz w:val="22"/>
          <w:szCs w:val="22"/>
        </w:rPr>
        <w:t xml:space="preserve"> zu verhängen</w:t>
      </w:r>
      <w:r w:rsidRPr="002052F9">
        <w:rPr>
          <w:rFonts w:ascii="Amnesty Trade Gothic Light" w:hAnsi="Amnesty Trade Gothic Light" w:cstheme="minorHAnsi"/>
          <w:sz w:val="22"/>
          <w:szCs w:val="22"/>
        </w:rPr>
        <w:t xml:space="preserve">, die </w:t>
      </w:r>
      <w:r w:rsidR="00933985" w:rsidRPr="002052F9">
        <w:rPr>
          <w:rFonts w:ascii="Amnesty Trade Gothic Light" w:hAnsi="Amnesty Trade Gothic Light" w:cstheme="minorHAnsi"/>
          <w:sz w:val="22"/>
          <w:szCs w:val="22"/>
        </w:rPr>
        <w:t>in ihrem Charakter strafrechtlichen Massnahmen gleich</w:t>
      </w:r>
      <w:r w:rsidR="00A83AFA" w:rsidRPr="002052F9">
        <w:rPr>
          <w:rFonts w:ascii="Amnesty Trade Gothic Light" w:hAnsi="Amnesty Trade Gothic Light" w:cstheme="minorHAnsi"/>
          <w:sz w:val="22"/>
          <w:szCs w:val="22"/>
        </w:rPr>
        <w:t>kommen</w:t>
      </w:r>
      <w:r w:rsidR="00933985" w:rsidRPr="002052F9">
        <w:rPr>
          <w:rFonts w:ascii="Amnesty Trade Gothic Light" w:hAnsi="Amnesty Trade Gothic Light" w:cstheme="minorHAnsi"/>
          <w:sz w:val="22"/>
          <w:szCs w:val="22"/>
        </w:rPr>
        <w:t xml:space="preserve"> und </w:t>
      </w:r>
      <w:r w:rsidRPr="002052F9">
        <w:rPr>
          <w:rFonts w:ascii="Amnesty Trade Gothic Light" w:hAnsi="Amnesty Trade Gothic Light" w:cstheme="minorHAnsi"/>
          <w:sz w:val="22"/>
          <w:szCs w:val="22"/>
        </w:rPr>
        <w:t xml:space="preserve">schwerwiegende Einschränkungen der Menschenrechte darstellen, </w:t>
      </w:r>
      <w:r w:rsidR="00A83AFA" w:rsidRPr="002052F9">
        <w:rPr>
          <w:rFonts w:ascii="Amnesty Trade Gothic Light" w:hAnsi="Amnesty Trade Gothic Light" w:cstheme="minorHAnsi"/>
          <w:sz w:val="22"/>
          <w:szCs w:val="22"/>
        </w:rPr>
        <w:t xml:space="preserve">und dies nur </w:t>
      </w:r>
      <w:r w:rsidRPr="002052F9">
        <w:rPr>
          <w:rFonts w:ascii="Amnesty Trade Gothic Light" w:hAnsi="Amnesty Trade Gothic Light" w:cstheme="minorHAnsi"/>
          <w:sz w:val="22"/>
          <w:szCs w:val="22"/>
        </w:rPr>
        <w:t>aufgrund eines sehr vagen Verdachts und nicht auf der Basis tatsächlich begangener Straftaten</w:t>
      </w:r>
      <w:r w:rsidR="007B6413"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sz w:val="22"/>
          <w:szCs w:val="22"/>
        </w:rPr>
        <w:t xml:space="preserve">Derartige </w:t>
      </w:r>
      <w:r w:rsidR="001025A6" w:rsidRPr="002052F9">
        <w:rPr>
          <w:rFonts w:ascii="Amnesty Trade Gothic Light" w:hAnsi="Amnesty Trade Gothic Light" w:cstheme="minorHAnsi"/>
          <w:sz w:val="22"/>
          <w:szCs w:val="22"/>
        </w:rPr>
        <w:t xml:space="preserve">präventiven </w:t>
      </w:r>
      <w:r w:rsidRPr="002052F9">
        <w:rPr>
          <w:rFonts w:ascii="Amnesty Trade Gothic Light" w:hAnsi="Amnesty Trade Gothic Light" w:cstheme="minorHAnsi"/>
          <w:sz w:val="22"/>
          <w:szCs w:val="22"/>
        </w:rPr>
        <w:t xml:space="preserve">Verwaltungsmassnahmen sind dem Strafrecht vorgelagert und führen zur Umgehung </w:t>
      </w:r>
      <w:r w:rsidR="003D1E85" w:rsidRPr="002052F9">
        <w:rPr>
          <w:rFonts w:ascii="Amnesty Trade Gothic Light" w:hAnsi="Amnesty Trade Gothic Light" w:cstheme="minorHAnsi"/>
          <w:sz w:val="22"/>
          <w:szCs w:val="22"/>
        </w:rPr>
        <w:t xml:space="preserve">der </w:t>
      </w:r>
      <w:r w:rsidRPr="002052F9">
        <w:rPr>
          <w:rFonts w:ascii="Amnesty Trade Gothic Light" w:hAnsi="Amnesty Trade Gothic Light" w:cstheme="minorHAnsi"/>
          <w:sz w:val="22"/>
          <w:szCs w:val="22"/>
        </w:rPr>
        <w:t xml:space="preserve">regulären Strafjustiz, </w:t>
      </w:r>
      <w:r w:rsidR="003D1E85" w:rsidRPr="002052F9">
        <w:rPr>
          <w:rFonts w:ascii="Amnesty Trade Gothic Light" w:hAnsi="Amnesty Trade Gothic Light" w:cstheme="minorHAnsi"/>
          <w:sz w:val="22"/>
          <w:szCs w:val="22"/>
        </w:rPr>
        <w:t xml:space="preserve">ihrer </w:t>
      </w:r>
      <w:r w:rsidRPr="002052F9">
        <w:rPr>
          <w:rFonts w:ascii="Amnesty Trade Gothic Light" w:hAnsi="Amnesty Trade Gothic Light" w:cstheme="minorHAnsi"/>
          <w:sz w:val="22"/>
          <w:szCs w:val="22"/>
        </w:rPr>
        <w:t xml:space="preserve">Grundsätze und verfahrensrechtlichen Garantien, denn die Behörden beabsichtigen nicht, gegen die betroffenen Personen zu ermitteln oder sie strafrechtlich zu verfolgen. </w:t>
      </w:r>
      <w:r w:rsidR="004A352A" w:rsidRPr="002052F9">
        <w:rPr>
          <w:rFonts w:ascii="Amnesty Trade Gothic Light" w:hAnsi="Amnesty Trade Gothic Light" w:cstheme="minorHAnsi"/>
          <w:sz w:val="22"/>
          <w:szCs w:val="22"/>
        </w:rPr>
        <w:t>Stellen</w:t>
      </w:r>
      <w:r w:rsidRPr="002052F9">
        <w:rPr>
          <w:rFonts w:ascii="Amnesty Trade Gothic Light" w:hAnsi="Amnesty Trade Gothic Light" w:cstheme="minorHAnsi"/>
          <w:sz w:val="22"/>
          <w:szCs w:val="22"/>
        </w:rPr>
        <w:t xml:space="preserve"> die Massnahmen sogar eine</w:t>
      </w:r>
      <w:r w:rsidR="00201482" w:rsidRPr="002052F9">
        <w:rPr>
          <w:rFonts w:ascii="Amnesty Trade Gothic Light" w:hAnsi="Amnesty Trade Gothic Light" w:cstheme="minorHAnsi"/>
          <w:sz w:val="22"/>
          <w:szCs w:val="22"/>
        </w:rPr>
        <w:t>n</w:t>
      </w:r>
      <w:r w:rsidRPr="002052F9">
        <w:rPr>
          <w:rFonts w:ascii="Amnesty Trade Gothic Light" w:hAnsi="Amnesty Trade Gothic Light" w:cstheme="minorHAnsi"/>
          <w:sz w:val="22"/>
          <w:szCs w:val="22"/>
        </w:rPr>
        <w:t xml:space="preserve"> Freiheitsentz</w:t>
      </w:r>
      <w:r w:rsidR="00201482" w:rsidRPr="002052F9">
        <w:rPr>
          <w:rFonts w:ascii="Amnesty Trade Gothic Light" w:hAnsi="Amnesty Trade Gothic Light" w:cstheme="minorHAnsi"/>
          <w:sz w:val="22"/>
          <w:szCs w:val="22"/>
        </w:rPr>
        <w:t>u</w:t>
      </w:r>
      <w:r w:rsidRPr="002052F9">
        <w:rPr>
          <w:rFonts w:ascii="Amnesty Trade Gothic Light" w:hAnsi="Amnesty Trade Gothic Light" w:cstheme="minorHAnsi"/>
          <w:sz w:val="22"/>
          <w:szCs w:val="22"/>
        </w:rPr>
        <w:t xml:space="preserve">g </w:t>
      </w:r>
      <w:r w:rsidR="004A352A" w:rsidRPr="002052F9">
        <w:rPr>
          <w:rFonts w:ascii="Amnesty Trade Gothic Light" w:hAnsi="Amnesty Trade Gothic Light" w:cstheme="minorHAnsi"/>
          <w:sz w:val="22"/>
          <w:szCs w:val="22"/>
        </w:rPr>
        <w:t>dar</w:t>
      </w:r>
      <w:r w:rsidRPr="002052F9">
        <w:rPr>
          <w:rFonts w:ascii="Amnesty Trade Gothic Light" w:hAnsi="Amnesty Trade Gothic Light" w:cstheme="minorHAnsi"/>
          <w:sz w:val="22"/>
          <w:szCs w:val="22"/>
        </w:rPr>
        <w:t xml:space="preserve">, </w:t>
      </w:r>
      <w:r w:rsidR="001B4330" w:rsidRPr="002052F9">
        <w:rPr>
          <w:rFonts w:ascii="Amnesty Trade Gothic Light" w:hAnsi="Amnesty Trade Gothic Light" w:cstheme="minorHAnsi"/>
          <w:sz w:val="22"/>
          <w:szCs w:val="22"/>
        </w:rPr>
        <w:t>einen</w:t>
      </w:r>
      <w:r w:rsidRPr="002052F9">
        <w:rPr>
          <w:rFonts w:ascii="Amnesty Trade Gothic Light" w:hAnsi="Amnesty Trade Gothic Light" w:cstheme="minorHAnsi"/>
          <w:sz w:val="22"/>
          <w:szCs w:val="22"/>
        </w:rPr>
        <w:t xml:space="preserve"> Hausarrest, </w:t>
      </w:r>
      <w:r w:rsidR="004E378B" w:rsidRPr="002052F9">
        <w:rPr>
          <w:rFonts w:ascii="Amnesty Trade Gothic Light" w:hAnsi="Amnesty Trade Gothic Light" w:cstheme="minorHAnsi"/>
          <w:sz w:val="22"/>
          <w:szCs w:val="22"/>
        </w:rPr>
        <w:t xml:space="preserve">wird </w:t>
      </w:r>
      <w:r w:rsidRPr="002052F9">
        <w:rPr>
          <w:rFonts w:ascii="Amnesty Trade Gothic Light" w:hAnsi="Amnesty Trade Gothic Light" w:cstheme="minorHAnsi"/>
          <w:sz w:val="22"/>
          <w:szCs w:val="22"/>
        </w:rPr>
        <w:t xml:space="preserve">das Strafverfahren </w:t>
      </w:r>
      <w:r w:rsidR="00520019" w:rsidRPr="002052F9">
        <w:rPr>
          <w:rFonts w:ascii="Amnesty Trade Gothic Light" w:hAnsi="Amnesty Trade Gothic Light" w:cstheme="minorHAnsi"/>
          <w:sz w:val="22"/>
          <w:szCs w:val="22"/>
        </w:rPr>
        <w:t xml:space="preserve">gänzlich </w:t>
      </w:r>
      <w:r w:rsidR="00F22C02" w:rsidRPr="002052F9">
        <w:rPr>
          <w:rFonts w:ascii="Amnesty Trade Gothic Light" w:hAnsi="Amnesty Trade Gothic Light" w:cstheme="minorHAnsi"/>
          <w:sz w:val="22"/>
          <w:szCs w:val="22"/>
        </w:rPr>
        <w:t>ersetzt</w:t>
      </w:r>
      <w:r w:rsidRPr="002052F9">
        <w:rPr>
          <w:rFonts w:ascii="Amnesty Trade Gothic Light" w:hAnsi="Amnesty Trade Gothic Light" w:cstheme="minorHAnsi"/>
          <w:sz w:val="22"/>
          <w:szCs w:val="22"/>
        </w:rPr>
        <w:t xml:space="preserve">. Diese bewusste Abkehr von der Strafjustiz ist besorgniserregend und </w:t>
      </w:r>
      <w:r w:rsidR="00933985" w:rsidRPr="002052F9">
        <w:rPr>
          <w:rFonts w:ascii="Amnesty Trade Gothic Light" w:hAnsi="Amnesty Trade Gothic Light" w:cstheme="minorHAnsi"/>
          <w:sz w:val="22"/>
          <w:szCs w:val="22"/>
        </w:rPr>
        <w:t>fördert ein</w:t>
      </w:r>
      <w:r w:rsidRPr="002052F9">
        <w:rPr>
          <w:rFonts w:ascii="Amnesty Trade Gothic Light" w:hAnsi="Amnesty Trade Gothic Light" w:cstheme="minorHAnsi"/>
          <w:sz w:val="22"/>
          <w:szCs w:val="22"/>
        </w:rPr>
        <w:t xml:space="preserve"> </w:t>
      </w:r>
      <w:r w:rsidR="00F22C02" w:rsidRPr="002052F9">
        <w:rPr>
          <w:rFonts w:ascii="Amnesty Trade Gothic Light" w:hAnsi="Amnesty Trade Gothic Light" w:cstheme="minorHAnsi"/>
          <w:b/>
          <w:bCs/>
          <w:sz w:val="22"/>
          <w:szCs w:val="22"/>
        </w:rPr>
        <w:t>paralleles</w:t>
      </w:r>
      <w:r w:rsidRPr="002052F9">
        <w:rPr>
          <w:rFonts w:ascii="Amnesty Trade Gothic Light" w:hAnsi="Amnesty Trade Gothic Light" w:cstheme="minorHAnsi"/>
          <w:b/>
          <w:bCs/>
          <w:sz w:val="22"/>
          <w:szCs w:val="22"/>
        </w:rPr>
        <w:t xml:space="preserve"> Rechtssyste</w:t>
      </w:r>
      <w:r w:rsidR="00933985" w:rsidRPr="002052F9">
        <w:rPr>
          <w:rFonts w:ascii="Amnesty Trade Gothic Light" w:hAnsi="Amnesty Trade Gothic Light" w:cstheme="minorHAnsi"/>
          <w:b/>
          <w:bCs/>
          <w:sz w:val="22"/>
          <w:szCs w:val="22"/>
        </w:rPr>
        <w:t>m</w:t>
      </w:r>
      <w:r w:rsidR="00933985" w:rsidRPr="002052F9">
        <w:rPr>
          <w:rFonts w:ascii="Amnesty Trade Gothic Light" w:hAnsi="Amnesty Trade Gothic Light" w:cstheme="minorHAnsi"/>
          <w:sz w:val="22"/>
          <w:szCs w:val="22"/>
        </w:rPr>
        <w:t>.</w:t>
      </w:r>
    </w:p>
    <w:p w14:paraId="2044EE4D" w14:textId="77777777" w:rsidR="00250586" w:rsidRPr="002052F9" w:rsidRDefault="00250586" w:rsidP="00250586">
      <w:pPr>
        <w:jc w:val="both"/>
        <w:rPr>
          <w:rFonts w:ascii="Amnesty Trade Gothic Light" w:hAnsi="Amnesty Trade Gothic Light" w:cstheme="minorHAnsi"/>
          <w:sz w:val="22"/>
          <w:szCs w:val="22"/>
        </w:rPr>
      </w:pPr>
    </w:p>
    <w:p w14:paraId="582DCA52" w14:textId="6EEECAFE" w:rsidR="002168A3" w:rsidRPr="002052F9" w:rsidRDefault="00250586"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Die Betroffenen werden kaum eine Möglichkeit </w:t>
      </w:r>
      <w:r w:rsidR="00847D99" w:rsidRPr="002052F9">
        <w:rPr>
          <w:rFonts w:ascii="Amnesty Trade Gothic Light" w:hAnsi="Amnesty Trade Gothic Light" w:cstheme="minorHAnsi"/>
          <w:sz w:val="22"/>
          <w:szCs w:val="22"/>
        </w:rPr>
        <w:t>haben</w:t>
      </w:r>
      <w:r w:rsidR="001025A6" w:rsidRPr="002052F9">
        <w:rPr>
          <w:rFonts w:ascii="Amnesty Trade Gothic Light" w:hAnsi="Amnesty Trade Gothic Light" w:cstheme="minorHAnsi"/>
          <w:sz w:val="22"/>
          <w:szCs w:val="22"/>
        </w:rPr>
        <w:t>,</w:t>
      </w:r>
      <w:r w:rsidR="00847D99"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sz w:val="22"/>
          <w:szCs w:val="22"/>
        </w:rPr>
        <w:t xml:space="preserve">sich gegen die Massnahmen zu wehren, denn die strafrechtliche </w:t>
      </w:r>
      <w:r w:rsidRPr="002052F9">
        <w:rPr>
          <w:rFonts w:ascii="Amnesty Trade Gothic Light" w:hAnsi="Amnesty Trade Gothic Light" w:cstheme="minorHAnsi"/>
          <w:b/>
          <w:bCs/>
          <w:sz w:val="22"/>
          <w:szCs w:val="22"/>
        </w:rPr>
        <w:t>Verfahrensgarantien</w:t>
      </w:r>
      <w:r w:rsidRPr="002052F9">
        <w:rPr>
          <w:rFonts w:ascii="Amnesty Trade Gothic Light" w:hAnsi="Amnesty Trade Gothic Light" w:cstheme="minorHAnsi"/>
          <w:sz w:val="22"/>
          <w:szCs w:val="22"/>
        </w:rPr>
        <w:t xml:space="preserve"> gelten gar nicht oder nur selten im Verwaltungskontext.</w:t>
      </w:r>
      <w:r w:rsidR="004624D5" w:rsidRPr="002052F9">
        <w:rPr>
          <w:rFonts w:ascii="Amnesty Trade Gothic Light" w:hAnsi="Amnesty Trade Gothic Light" w:cstheme="minorHAnsi"/>
          <w:sz w:val="22"/>
          <w:szCs w:val="22"/>
        </w:rPr>
        <w:t xml:space="preserve"> </w:t>
      </w:r>
      <w:r w:rsidR="002201F8" w:rsidRPr="002052F9">
        <w:rPr>
          <w:rFonts w:ascii="Amnesty Trade Gothic Light" w:hAnsi="Amnesty Trade Gothic Light" w:cstheme="minorHAnsi"/>
          <w:sz w:val="22"/>
          <w:szCs w:val="22"/>
        </w:rPr>
        <w:t xml:space="preserve">Insbesondere </w:t>
      </w:r>
      <w:r w:rsidR="001025A6" w:rsidRPr="002052F9">
        <w:rPr>
          <w:rFonts w:ascii="Amnesty Trade Gothic Light" w:hAnsi="Amnesty Trade Gothic Light" w:cstheme="minorHAnsi"/>
          <w:sz w:val="22"/>
          <w:szCs w:val="22"/>
        </w:rPr>
        <w:t xml:space="preserve">findet </w:t>
      </w:r>
      <w:bookmarkStart w:id="1" w:name="_Hlk65086497"/>
      <w:r w:rsidR="001025A6" w:rsidRPr="002052F9">
        <w:rPr>
          <w:rFonts w:ascii="Amnesty Trade Gothic Light" w:hAnsi="Amnesty Trade Gothic Light" w:cstheme="minorHAnsi"/>
          <w:sz w:val="22"/>
          <w:szCs w:val="22"/>
        </w:rPr>
        <w:t>–</w:t>
      </w:r>
      <w:bookmarkEnd w:id="1"/>
      <w:r w:rsidR="001025A6" w:rsidRPr="002052F9">
        <w:rPr>
          <w:rFonts w:ascii="Amnesty Trade Gothic Light" w:hAnsi="Amnesty Trade Gothic Light" w:cstheme="minorHAnsi"/>
          <w:sz w:val="22"/>
          <w:szCs w:val="22"/>
        </w:rPr>
        <w:t xml:space="preserve"> </w:t>
      </w:r>
      <w:r w:rsidR="0061722A" w:rsidRPr="002052F9">
        <w:rPr>
          <w:rFonts w:ascii="Amnesty Trade Gothic Light" w:hAnsi="Amnesty Trade Gothic Light" w:cstheme="minorHAnsi"/>
          <w:sz w:val="22"/>
          <w:szCs w:val="22"/>
        </w:rPr>
        <w:t xml:space="preserve">mit Ausnahme des </w:t>
      </w:r>
      <w:r w:rsidR="001025A6" w:rsidRPr="002052F9">
        <w:rPr>
          <w:rFonts w:ascii="Amnesty Trade Gothic Light" w:hAnsi="Amnesty Trade Gothic Light" w:cstheme="minorHAnsi"/>
          <w:sz w:val="22"/>
          <w:szCs w:val="22"/>
        </w:rPr>
        <w:t xml:space="preserve">Hausarrests – </w:t>
      </w:r>
      <w:r w:rsidR="002201F8" w:rsidRPr="002052F9">
        <w:rPr>
          <w:rFonts w:ascii="Amnesty Trade Gothic Light" w:hAnsi="Amnesty Trade Gothic Light" w:cstheme="minorHAnsi"/>
          <w:b/>
          <w:bCs/>
          <w:sz w:val="22"/>
          <w:szCs w:val="22"/>
        </w:rPr>
        <w:t>keine</w:t>
      </w:r>
      <w:r w:rsidR="004A5E92" w:rsidRPr="002052F9">
        <w:rPr>
          <w:rFonts w:ascii="Amnesty Trade Gothic Light" w:hAnsi="Amnesty Trade Gothic Light" w:cstheme="minorHAnsi"/>
          <w:b/>
          <w:bCs/>
          <w:sz w:val="22"/>
          <w:szCs w:val="22"/>
        </w:rPr>
        <w:t xml:space="preserve"> vorgängige</w:t>
      </w:r>
      <w:r w:rsidR="002201F8" w:rsidRPr="002052F9">
        <w:rPr>
          <w:rFonts w:ascii="Amnesty Trade Gothic Light" w:hAnsi="Amnesty Trade Gothic Light" w:cstheme="minorHAnsi"/>
          <w:b/>
          <w:bCs/>
          <w:sz w:val="22"/>
          <w:szCs w:val="22"/>
        </w:rPr>
        <w:t xml:space="preserve"> gerichtliche Kontrolle</w:t>
      </w:r>
      <w:r w:rsidR="002201F8" w:rsidRPr="002052F9">
        <w:rPr>
          <w:rFonts w:ascii="Amnesty Trade Gothic Light" w:hAnsi="Amnesty Trade Gothic Light" w:cstheme="minorHAnsi"/>
          <w:sz w:val="22"/>
          <w:szCs w:val="22"/>
        </w:rPr>
        <w:t xml:space="preserve"> </w:t>
      </w:r>
      <w:r w:rsidR="001025A6" w:rsidRPr="002052F9">
        <w:rPr>
          <w:rFonts w:ascii="Amnesty Trade Gothic Light" w:hAnsi="Amnesty Trade Gothic Light" w:cstheme="minorHAnsi"/>
          <w:sz w:val="22"/>
          <w:szCs w:val="22"/>
        </w:rPr>
        <w:t xml:space="preserve">über die Verhängung der Massahmen </w:t>
      </w:r>
      <w:r w:rsidR="00520F35" w:rsidRPr="002052F9">
        <w:rPr>
          <w:rFonts w:ascii="Amnesty Trade Gothic Light" w:hAnsi="Amnesty Trade Gothic Light" w:cstheme="minorHAnsi"/>
          <w:sz w:val="22"/>
          <w:szCs w:val="22"/>
        </w:rPr>
        <w:t>statt.</w:t>
      </w:r>
      <w:r w:rsidR="004E378B" w:rsidRPr="002052F9">
        <w:rPr>
          <w:rFonts w:ascii="Amnesty Trade Gothic Light" w:hAnsi="Amnesty Trade Gothic Light" w:cstheme="minorHAnsi"/>
          <w:color w:val="000000"/>
          <w:sz w:val="22"/>
          <w:szCs w:val="22"/>
          <w:lang w:eastAsia="de-CH"/>
        </w:rPr>
        <w:t xml:space="preserve"> </w:t>
      </w:r>
      <w:r w:rsidR="004E378B" w:rsidRPr="002052F9">
        <w:rPr>
          <w:rFonts w:ascii="Amnesty Trade Gothic Light" w:hAnsi="Amnesty Trade Gothic Light" w:cstheme="minorHAnsi"/>
          <w:sz w:val="22"/>
          <w:szCs w:val="22"/>
        </w:rPr>
        <w:t>Zwar kann eine betroffene Person</w:t>
      </w:r>
      <w:r w:rsidR="00B33823" w:rsidRPr="002052F9">
        <w:rPr>
          <w:rFonts w:ascii="Amnesty Trade Gothic Light" w:hAnsi="Amnesty Trade Gothic Light" w:cstheme="minorHAnsi"/>
          <w:sz w:val="22"/>
          <w:szCs w:val="22"/>
        </w:rPr>
        <w:t xml:space="preserve"> gegen </w:t>
      </w:r>
      <w:r w:rsidR="004E378B" w:rsidRPr="002052F9">
        <w:rPr>
          <w:rFonts w:ascii="Amnesty Trade Gothic Light" w:hAnsi="Amnesty Trade Gothic Light" w:cstheme="minorHAnsi"/>
          <w:sz w:val="22"/>
          <w:szCs w:val="22"/>
        </w:rPr>
        <w:t>einen Entscheid</w:t>
      </w:r>
      <w:r w:rsidR="00170952" w:rsidRPr="002052F9">
        <w:rPr>
          <w:rFonts w:ascii="Amnesty Trade Gothic Light" w:hAnsi="Amnesty Trade Gothic Light" w:cstheme="minorHAnsi"/>
          <w:sz w:val="22"/>
          <w:szCs w:val="22"/>
        </w:rPr>
        <w:t xml:space="preserve"> der </w:t>
      </w:r>
      <w:proofErr w:type="spellStart"/>
      <w:r w:rsidR="00170952" w:rsidRPr="002052F9">
        <w:rPr>
          <w:rFonts w:ascii="Amnesty Trade Gothic Light" w:hAnsi="Amnesty Trade Gothic Light" w:cstheme="minorHAnsi"/>
          <w:sz w:val="22"/>
          <w:szCs w:val="22"/>
        </w:rPr>
        <w:t>fedpol</w:t>
      </w:r>
      <w:proofErr w:type="spellEnd"/>
      <w:r w:rsidR="00B33823" w:rsidRPr="002052F9">
        <w:rPr>
          <w:rFonts w:ascii="Amnesty Trade Gothic Light" w:hAnsi="Amnesty Trade Gothic Light" w:cstheme="minorHAnsi"/>
          <w:sz w:val="22"/>
          <w:szCs w:val="22"/>
        </w:rPr>
        <w:t xml:space="preserve"> im Nachhinein </w:t>
      </w:r>
      <w:r w:rsidR="004E378B" w:rsidRPr="002052F9">
        <w:rPr>
          <w:rFonts w:ascii="Amnesty Trade Gothic Light" w:hAnsi="Amnesty Trade Gothic Light" w:cstheme="minorHAnsi"/>
          <w:sz w:val="22"/>
          <w:szCs w:val="22"/>
        </w:rPr>
        <w:t xml:space="preserve">Beschwerde beim Bundesverwaltungsgericht einlegen; doch diese hat keine aufschiebende Wirkung. </w:t>
      </w:r>
    </w:p>
    <w:p w14:paraId="71B8DEB0" w14:textId="77777777" w:rsidR="002168A3" w:rsidRPr="002052F9" w:rsidRDefault="002168A3" w:rsidP="00250586">
      <w:pPr>
        <w:jc w:val="both"/>
        <w:rPr>
          <w:rFonts w:ascii="Amnesty Trade Gothic Light" w:hAnsi="Amnesty Trade Gothic Light" w:cstheme="minorHAnsi"/>
          <w:sz w:val="22"/>
          <w:szCs w:val="22"/>
        </w:rPr>
      </w:pPr>
    </w:p>
    <w:p w14:paraId="0F76CB6E" w14:textId="719F30EE" w:rsidR="00250586" w:rsidRPr="002052F9" w:rsidRDefault="004E378B"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Auch die Beweislage </w:t>
      </w:r>
      <w:r w:rsidR="00F22C02" w:rsidRPr="002052F9">
        <w:rPr>
          <w:rFonts w:ascii="Amnesty Trade Gothic Light" w:hAnsi="Amnesty Trade Gothic Light" w:cstheme="minorHAnsi"/>
          <w:sz w:val="22"/>
          <w:szCs w:val="22"/>
        </w:rPr>
        <w:t>wird</w:t>
      </w:r>
      <w:r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b/>
          <w:bCs/>
          <w:sz w:val="22"/>
          <w:szCs w:val="22"/>
        </w:rPr>
        <w:t>intransparent</w:t>
      </w:r>
      <w:r w:rsidR="00F22C02" w:rsidRPr="002052F9">
        <w:rPr>
          <w:rFonts w:ascii="Amnesty Trade Gothic Light" w:hAnsi="Amnesty Trade Gothic Light" w:cstheme="minorHAnsi"/>
          <w:sz w:val="22"/>
          <w:szCs w:val="22"/>
        </w:rPr>
        <w:t xml:space="preserve"> sein</w:t>
      </w:r>
      <w:r w:rsidRPr="002052F9">
        <w:rPr>
          <w:rFonts w:ascii="Amnesty Trade Gothic Light" w:hAnsi="Amnesty Trade Gothic Light" w:cstheme="minorHAnsi"/>
          <w:sz w:val="22"/>
          <w:szCs w:val="22"/>
        </w:rPr>
        <w:t>, beruht doch die Massnahme in den meisten Fällen auf Informationen des Nachrichtendienstes</w:t>
      </w:r>
      <w:r w:rsidR="00631F1F" w:rsidRPr="002052F9">
        <w:rPr>
          <w:rFonts w:ascii="Amnesty Trade Gothic Light" w:hAnsi="Amnesty Trade Gothic Light" w:cstheme="minorHAnsi"/>
          <w:sz w:val="22"/>
          <w:szCs w:val="22"/>
        </w:rPr>
        <w:t xml:space="preserve">, zu denen die </w:t>
      </w:r>
      <w:r w:rsidRPr="002052F9">
        <w:rPr>
          <w:rFonts w:ascii="Amnesty Trade Gothic Light" w:hAnsi="Amnesty Trade Gothic Light" w:cstheme="minorHAnsi"/>
          <w:sz w:val="22"/>
          <w:szCs w:val="22"/>
        </w:rPr>
        <w:t>betroffene Person in der Regel keinen Zugang hat</w:t>
      </w:r>
      <w:r w:rsidR="0016572A" w:rsidRPr="002052F9">
        <w:rPr>
          <w:rFonts w:ascii="Amnesty Trade Gothic Light" w:hAnsi="Amnesty Trade Gothic Light" w:cstheme="minorHAnsi"/>
          <w:sz w:val="22"/>
          <w:szCs w:val="22"/>
        </w:rPr>
        <w:t xml:space="preserve">. Somit </w:t>
      </w:r>
      <w:r w:rsidRPr="002052F9">
        <w:rPr>
          <w:rFonts w:ascii="Amnesty Trade Gothic Light" w:hAnsi="Amnesty Trade Gothic Light" w:cstheme="minorHAnsi"/>
          <w:sz w:val="22"/>
          <w:szCs w:val="22"/>
        </w:rPr>
        <w:t xml:space="preserve">sind ihr die genauen Verdachtsgründe </w:t>
      </w:r>
      <w:r w:rsidR="001025A6" w:rsidRPr="002052F9">
        <w:rPr>
          <w:rFonts w:ascii="Amnesty Trade Gothic Light" w:hAnsi="Amnesty Trade Gothic Light" w:cstheme="minorHAnsi"/>
          <w:sz w:val="22"/>
          <w:szCs w:val="22"/>
        </w:rPr>
        <w:t xml:space="preserve">bzw. «Anhaltspunkte» </w:t>
      </w:r>
      <w:r w:rsidRPr="002052F9">
        <w:rPr>
          <w:rFonts w:ascii="Amnesty Trade Gothic Light" w:hAnsi="Amnesty Trade Gothic Light" w:cstheme="minorHAnsi"/>
          <w:sz w:val="22"/>
          <w:szCs w:val="22"/>
        </w:rPr>
        <w:t xml:space="preserve">gar nicht </w:t>
      </w:r>
      <w:r w:rsidR="001025A6" w:rsidRPr="002052F9">
        <w:rPr>
          <w:rFonts w:ascii="Amnesty Trade Gothic Light" w:hAnsi="Amnesty Trade Gothic Light" w:cstheme="minorHAnsi"/>
          <w:sz w:val="22"/>
          <w:szCs w:val="22"/>
        </w:rPr>
        <w:t>bekannt</w:t>
      </w:r>
      <w:r w:rsidR="00631F1F" w:rsidRPr="002052F9">
        <w:rPr>
          <w:rFonts w:ascii="Amnesty Trade Gothic Light" w:hAnsi="Amnesty Trade Gothic Light" w:cstheme="minorHAnsi"/>
          <w:sz w:val="22"/>
          <w:szCs w:val="22"/>
        </w:rPr>
        <w:t xml:space="preserve">, was das Anfechten der Massnahmen </w:t>
      </w:r>
      <w:r w:rsidR="00933985" w:rsidRPr="002052F9">
        <w:rPr>
          <w:rFonts w:ascii="Amnesty Trade Gothic Light" w:hAnsi="Amnesty Trade Gothic Light" w:cstheme="minorHAnsi"/>
          <w:sz w:val="22"/>
          <w:szCs w:val="22"/>
        </w:rPr>
        <w:t xml:space="preserve">erheblich </w:t>
      </w:r>
      <w:r w:rsidR="00631F1F" w:rsidRPr="002052F9">
        <w:rPr>
          <w:rFonts w:ascii="Amnesty Trade Gothic Light" w:hAnsi="Amnesty Trade Gothic Light" w:cstheme="minorHAnsi"/>
          <w:sz w:val="22"/>
          <w:szCs w:val="22"/>
        </w:rPr>
        <w:t>erschwert</w:t>
      </w:r>
      <w:r w:rsidRPr="002052F9">
        <w:rPr>
          <w:rFonts w:ascii="Amnesty Trade Gothic Light" w:hAnsi="Amnesty Trade Gothic Light" w:cstheme="minorHAnsi"/>
          <w:sz w:val="22"/>
          <w:szCs w:val="22"/>
        </w:rPr>
        <w:t xml:space="preserve">. </w:t>
      </w:r>
      <w:r w:rsidR="00925588" w:rsidRPr="002052F9">
        <w:rPr>
          <w:rFonts w:ascii="Amnesty Trade Gothic Light" w:hAnsi="Amnesty Trade Gothic Light" w:cstheme="minorHAnsi"/>
          <w:sz w:val="22"/>
          <w:szCs w:val="22"/>
        </w:rPr>
        <w:t xml:space="preserve">Die Verwendung geheimer Informationen untergräbt </w:t>
      </w:r>
      <w:r w:rsidR="0035790A" w:rsidRPr="002052F9">
        <w:rPr>
          <w:rFonts w:ascii="Amnesty Trade Gothic Light" w:hAnsi="Amnesty Trade Gothic Light" w:cstheme="minorHAnsi"/>
          <w:sz w:val="22"/>
          <w:szCs w:val="22"/>
        </w:rPr>
        <w:t xml:space="preserve">zudem </w:t>
      </w:r>
      <w:r w:rsidR="00925588" w:rsidRPr="002052F9">
        <w:rPr>
          <w:rFonts w:ascii="Amnesty Trade Gothic Light" w:hAnsi="Amnesty Trade Gothic Light" w:cstheme="minorHAnsi"/>
          <w:sz w:val="22"/>
          <w:szCs w:val="22"/>
        </w:rPr>
        <w:t xml:space="preserve">die </w:t>
      </w:r>
      <w:r w:rsidR="00925588" w:rsidRPr="002052F9">
        <w:rPr>
          <w:rFonts w:ascii="Amnesty Trade Gothic Light" w:hAnsi="Amnesty Trade Gothic Light" w:cstheme="minorHAnsi"/>
          <w:b/>
          <w:bCs/>
          <w:sz w:val="22"/>
          <w:szCs w:val="22"/>
        </w:rPr>
        <w:t>Unschuldsvermutung</w:t>
      </w:r>
      <w:r w:rsidR="00925588" w:rsidRPr="002052F9">
        <w:rPr>
          <w:rFonts w:ascii="Amnesty Trade Gothic Light" w:hAnsi="Amnesty Trade Gothic Light" w:cstheme="minorHAnsi"/>
          <w:sz w:val="22"/>
          <w:szCs w:val="22"/>
        </w:rPr>
        <w:t xml:space="preserve"> und das Recht auf ein </w:t>
      </w:r>
      <w:r w:rsidR="00925588" w:rsidRPr="002052F9">
        <w:rPr>
          <w:rFonts w:ascii="Amnesty Trade Gothic Light" w:hAnsi="Amnesty Trade Gothic Light" w:cstheme="minorHAnsi"/>
          <w:b/>
          <w:bCs/>
          <w:sz w:val="22"/>
          <w:szCs w:val="22"/>
        </w:rPr>
        <w:t>faires Verfahren</w:t>
      </w:r>
      <w:r w:rsidR="00925588" w:rsidRPr="002052F9">
        <w:rPr>
          <w:rFonts w:ascii="Amnesty Trade Gothic Light" w:hAnsi="Amnesty Trade Gothic Light" w:cstheme="minorHAnsi"/>
          <w:sz w:val="22"/>
          <w:szCs w:val="22"/>
        </w:rPr>
        <w:t xml:space="preserve">. </w:t>
      </w:r>
      <w:r w:rsidR="00170952" w:rsidRPr="002052F9">
        <w:rPr>
          <w:rFonts w:ascii="Amnesty Trade Gothic Light" w:hAnsi="Amnesty Trade Gothic Light" w:cstheme="minorHAnsi"/>
          <w:sz w:val="22"/>
          <w:szCs w:val="22"/>
        </w:rPr>
        <w:t>D</w:t>
      </w:r>
      <w:r w:rsidR="00932001" w:rsidRPr="002052F9">
        <w:rPr>
          <w:rFonts w:ascii="Amnesty Trade Gothic Light" w:hAnsi="Amnesty Trade Gothic Light" w:cstheme="minorHAnsi"/>
          <w:sz w:val="22"/>
          <w:szCs w:val="22"/>
        </w:rPr>
        <w:t xml:space="preserve">ie </w:t>
      </w:r>
      <w:r w:rsidRPr="002052F9">
        <w:rPr>
          <w:rFonts w:ascii="Amnesty Trade Gothic Light" w:hAnsi="Amnesty Trade Gothic Light" w:cstheme="minorHAnsi"/>
          <w:sz w:val="22"/>
          <w:szCs w:val="22"/>
        </w:rPr>
        <w:t>Beweislast</w:t>
      </w:r>
      <w:r w:rsidR="00B07DFB" w:rsidRPr="002052F9">
        <w:rPr>
          <w:rFonts w:ascii="Amnesty Trade Gothic Light" w:hAnsi="Amnesty Trade Gothic Light" w:cstheme="minorHAnsi"/>
          <w:sz w:val="22"/>
          <w:szCs w:val="22"/>
        </w:rPr>
        <w:t xml:space="preserve"> wird</w:t>
      </w:r>
      <w:r w:rsidRPr="002052F9">
        <w:rPr>
          <w:rFonts w:ascii="Amnesty Trade Gothic Light" w:hAnsi="Amnesty Trade Gothic Light" w:cstheme="minorHAnsi"/>
          <w:sz w:val="22"/>
          <w:szCs w:val="22"/>
        </w:rPr>
        <w:t xml:space="preserve"> umgekehrt, denn es liegt ja gar kein Delikt vo</w:t>
      </w:r>
      <w:r w:rsidR="007D0C86" w:rsidRPr="002052F9">
        <w:rPr>
          <w:rFonts w:ascii="Amnesty Trade Gothic Light" w:hAnsi="Amnesty Trade Gothic Light" w:cstheme="minorHAnsi"/>
          <w:sz w:val="22"/>
          <w:szCs w:val="22"/>
        </w:rPr>
        <w:t>r, das die</w:t>
      </w:r>
      <w:r w:rsidRPr="002052F9">
        <w:rPr>
          <w:rFonts w:ascii="Amnesty Trade Gothic Light" w:hAnsi="Amnesty Trade Gothic Light" w:cstheme="minorHAnsi"/>
          <w:sz w:val="22"/>
          <w:szCs w:val="22"/>
        </w:rPr>
        <w:t xml:space="preserve"> Behörden </w:t>
      </w:r>
      <w:r w:rsidR="007D0C86" w:rsidRPr="002052F9">
        <w:rPr>
          <w:rFonts w:ascii="Amnesty Trade Gothic Light" w:hAnsi="Amnesty Trade Gothic Light" w:cstheme="minorHAnsi"/>
          <w:sz w:val="22"/>
          <w:szCs w:val="22"/>
        </w:rPr>
        <w:t xml:space="preserve">beweisen müssen. Im Gegenteil, </w:t>
      </w:r>
      <w:r w:rsidRPr="002052F9">
        <w:rPr>
          <w:rFonts w:ascii="Amnesty Trade Gothic Light" w:hAnsi="Amnesty Trade Gothic Light" w:cstheme="minorHAnsi"/>
          <w:sz w:val="22"/>
          <w:szCs w:val="22"/>
        </w:rPr>
        <w:t xml:space="preserve">die Zielperson </w:t>
      </w:r>
      <w:r w:rsidR="007D0C86" w:rsidRPr="002052F9">
        <w:rPr>
          <w:rFonts w:ascii="Amnesty Trade Gothic Light" w:hAnsi="Amnesty Trade Gothic Light" w:cstheme="minorHAnsi"/>
          <w:sz w:val="22"/>
          <w:szCs w:val="22"/>
        </w:rPr>
        <w:t xml:space="preserve">muss </w:t>
      </w:r>
      <w:r w:rsidRPr="002052F9">
        <w:rPr>
          <w:rFonts w:ascii="Amnesty Trade Gothic Light" w:hAnsi="Amnesty Trade Gothic Light" w:cstheme="minorHAnsi"/>
          <w:sz w:val="22"/>
          <w:szCs w:val="22"/>
        </w:rPr>
        <w:t xml:space="preserve">den unmöglichen Beweis erbringen, dass sie keine </w:t>
      </w:r>
      <w:r w:rsidR="00555FE6" w:rsidRPr="002052F9">
        <w:rPr>
          <w:rFonts w:ascii="Amnesty Trade Gothic Light" w:hAnsi="Amnesty Trade Gothic Light" w:cstheme="minorHAnsi"/>
          <w:sz w:val="22"/>
          <w:szCs w:val="22"/>
        </w:rPr>
        <w:t>«</w:t>
      </w:r>
      <w:r w:rsidRPr="002052F9">
        <w:rPr>
          <w:rFonts w:ascii="Amnesty Trade Gothic Light" w:hAnsi="Amnesty Trade Gothic Light" w:cstheme="minorHAnsi"/>
          <w:sz w:val="22"/>
          <w:szCs w:val="22"/>
        </w:rPr>
        <w:t>potenziell gefährliche Person</w:t>
      </w:r>
      <w:r w:rsidR="00555FE6"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sz w:val="22"/>
          <w:szCs w:val="22"/>
        </w:rPr>
        <w:t xml:space="preserve">ist – eine wahrhaft </w:t>
      </w:r>
      <w:r w:rsidR="00925588" w:rsidRPr="002052F9">
        <w:rPr>
          <w:rFonts w:ascii="Amnesty Trade Gothic Light" w:hAnsi="Amnesty Trade Gothic Light" w:cstheme="minorHAnsi"/>
          <w:sz w:val="22"/>
          <w:szCs w:val="22"/>
        </w:rPr>
        <w:t>absurde Situation.</w:t>
      </w:r>
      <w:r w:rsidR="00250586" w:rsidRPr="002052F9">
        <w:rPr>
          <w:rFonts w:ascii="Amnesty Trade Gothic Light" w:hAnsi="Amnesty Trade Gothic Light" w:cstheme="minorHAnsi"/>
          <w:sz w:val="22"/>
          <w:szCs w:val="22"/>
        </w:rPr>
        <w:t xml:space="preserve"> </w:t>
      </w:r>
      <w:r w:rsidR="006A08E2" w:rsidRPr="002052F9">
        <w:rPr>
          <w:rFonts w:ascii="Amnesty Trade Gothic Light" w:hAnsi="Amnesty Trade Gothic Light" w:cstheme="minorHAnsi"/>
          <w:sz w:val="22"/>
          <w:szCs w:val="22"/>
        </w:rPr>
        <w:t xml:space="preserve">Mit der </w:t>
      </w:r>
      <w:r w:rsidR="006A08E2" w:rsidRPr="002052F9">
        <w:rPr>
          <w:rFonts w:ascii="Amnesty Trade Gothic Light" w:hAnsi="Amnesty Trade Gothic Light" w:cstheme="minorHAnsi"/>
          <w:b/>
          <w:bCs/>
          <w:sz w:val="22"/>
          <w:szCs w:val="22"/>
        </w:rPr>
        <w:t>Umkehr der Beweislast</w:t>
      </w:r>
      <w:r w:rsidR="006A08E2" w:rsidRPr="002052F9">
        <w:rPr>
          <w:rFonts w:ascii="Amnesty Trade Gothic Light" w:hAnsi="Amnesty Trade Gothic Light" w:cstheme="minorHAnsi"/>
          <w:sz w:val="22"/>
          <w:szCs w:val="22"/>
        </w:rPr>
        <w:t xml:space="preserve"> und der fehlenden systematischen Verhältnismässigkeitsprüfung durch ein unabhängiges Gericht hebelt </w:t>
      </w:r>
      <w:r w:rsidR="003D1E85" w:rsidRPr="002052F9">
        <w:rPr>
          <w:rFonts w:ascii="Amnesty Trade Gothic Light" w:hAnsi="Amnesty Trade Gothic Light" w:cstheme="minorHAnsi"/>
          <w:sz w:val="22"/>
          <w:szCs w:val="22"/>
        </w:rPr>
        <w:t xml:space="preserve">das </w:t>
      </w:r>
      <w:r w:rsidR="006A08E2" w:rsidRPr="002052F9">
        <w:rPr>
          <w:rFonts w:ascii="Amnesty Trade Gothic Light" w:hAnsi="Amnesty Trade Gothic Light" w:cstheme="minorHAnsi"/>
          <w:sz w:val="22"/>
          <w:szCs w:val="22"/>
        </w:rPr>
        <w:t xml:space="preserve">Gesetz rechtsstaatliche Grundsätze aus, deren Sinn und Zweck insbesondere in der Abwehr staatlicher Willkür liegen. </w:t>
      </w:r>
      <w:r w:rsidR="00250586" w:rsidRPr="002052F9">
        <w:rPr>
          <w:rFonts w:ascii="Amnesty Trade Gothic Light" w:hAnsi="Amnesty Trade Gothic Light" w:cstheme="minorHAnsi"/>
          <w:sz w:val="22"/>
          <w:szCs w:val="22"/>
        </w:rPr>
        <w:t>Somit w</w:t>
      </w:r>
      <w:r w:rsidR="006A08E2" w:rsidRPr="002052F9">
        <w:rPr>
          <w:rFonts w:ascii="Amnesty Trade Gothic Light" w:hAnsi="Amnesty Trade Gothic Light" w:cstheme="minorHAnsi"/>
          <w:sz w:val="22"/>
          <w:szCs w:val="22"/>
        </w:rPr>
        <w:t xml:space="preserve">erden die </w:t>
      </w:r>
      <w:r w:rsidR="007D0C86" w:rsidRPr="002052F9">
        <w:rPr>
          <w:rFonts w:ascii="Amnesty Trade Gothic Light" w:hAnsi="Amnesty Trade Gothic Light" w:cstheme="minorHAnsi"/>
          <w:sz w:val="22"/>
          <w:szCs w:val="22"/>
        </w:rPr>
        <w:t>betroffene</w:t>
      </w:r>
      <w:r w:rsidR="006A08E2" w:rsidRPr="002052F9">
        <w:rPr>
          <w:rFonts w:ascii="Amnesty Trade Gothic Light" w:hAnsi="Amnesty Trade Gothic Light" w:cstheme="minorHAnsi"/>
          <w:sz w:val="22"/>
          <w:szCs w:val="22"/>
        </w:rPr>
        <w:t>n</w:t>
      </w:r>
      <w:r w:rsidR="007D0C86" w:rsidRPr="002052F9">
        <w:rPr>
          <w:rFonts w:ascii="Amnesty Trade Gothic Light" w:hAnsi="Amnesty Trade Gothic Light" w:cstheme="minorHAnsi"/>
          <w:sz w:val="22"/>
          <w:szCs w:val="22"/>
        </w:rPr>
        <w:t xml:space="preserve"> </w:t>
      </w:r>
      <w:r w:rsidR="00250586" w:rsidRPr="002052F9">
        <w:rPr>
          <w:rFonts w:ascii="Amnesty Trade Gothic Light" w:hAnsi="Amnesty Trade Gothic Light" w:cstheme="minorHAnsi"/>
          <w:sz w:val="22"/>
          <w:szCs w:val="22"/>
        </w:rPr>
        <w:t>Personen</w:t>
      </w:r>
      <w:r w:rsidR="004A352A" w:rsidRPr="002052F9">
        <w:rPr>
          <w:rFonts w:ascii="Amnesty Trade Gothic Light" w:hAnsi="Amnesty Trade Gothic Light" w:cstheme="minorHAnsi"/>
          <w:sz w:val="22"/>
          <w:szCs w:val="22"/>
        </w:rPr>
        <w:t xml:space="preserve"> </w:t>
      </w:r>
      <w:r w:rsidR="00250586" w:rsidRPr="002052F9">
        <w:rPr>
          <w:rFonts w:ascii="Amnesty Trade Gothic Light" w:hAnsi="Amnesty Trade Gothic Light" w:cstheme="minorHAnsi"/>
          <w:sz w:val="22"/>
          <w:szCs w:val="22"/>
        </w:rPr>
        <w:t xml:space="preserve">ohne </w:t>
      </w:r>
      <w:r w:rsidR="00932001" w:rsidRPr="002052F9">
        <w:rPr>
          <w:rFonts w:ascii="Amnesty Trade Gothic Light" w:hAnsi="Amnesty Trade Gothic Light" w:cstheme="minorHAnsi"/>
          <w:sz w:val="22"/>
          <w:szCs w:val="22"/>
        </w:rPr>
        <w:t xml:space="preserve">faires </w:t>
      </w:r>
      <w:r w:rsidR="00250586" w:rsidRPr="002052F9">
        <w:rPr>
          <w:rFonts w:ascii="Amnesty Trade Gothic Light" w:hAnsi="Amnesty Trade Gothic Light" w:cstheme="minorHAnsi"/>
          <w:sz w:val="22"/>
          <w:szCs w:val="22"/>
        </w:rPr>
        <w:t xml:space="preserve">Gerichtsverfahren und ohne </w:t>
      </w:r>
      <w:r w:rsidR="00A73B9C" w:rsidRPr="002052F9">
        <w:rPr>
          <w:rFonts w:ascii="Amnesty Trade Gothic Light" w:hAnsi="Amnesty Trade Gothic Light" w:cstheme="minorHAnsi"/>
          <w:sz w:val="22"/>
          <w:szCs w:val="22"/>
        </w:rPr>
        <w:t>effektive</w:t>
      </w:r>
      <w:r w:rsidR="00250586" w:rsidRPr="002052F9">
        <w:rPr>
          <w:rFonts w:ascii="Amnesty Trade Gothic Light" w:hAnsi="Amnesty Trade Gothic Light" w:cstheme="minorHAnsi"/>
          <w:sz w:val="22"/>
          <w:szCs w:val="22"/>
        </w:rPr>
        <w:t xml:space="preserve"> Möglichkeit, diese Massnahmen anzufechte</w:t>
      </w:r>
      <w:r w:rsidR="00A73B9C" w:rsidRPr="002052F9">
        <w:rPr>
          <w:rFonts w:ascii="Amnesty Trade Gothic Light" w:hAnsi="Amnesty Trade Gothic Light" w:cstheme="minorHAnsi"/>
          <w:sz w:val="22"/>
          <w:szCs w:val="22"/>
        </w:rPr>
        <w:t>n,</w:t>
      </w:r>
      <w:r w:rsidR="00250586" w:rsidRPr="002052F9">
        <w:rPr>
          <w:rFonts w:ascii="Amnesty Trade Gothic Light" w:hAnsi="Amnesty Trade Gothic Light" w:cstheme="minorHAnsi"/>
          <w:sz w:val="22"/>
          <w:szCs w:val="22"/>
        </w:rPr>
        <w:t xml:space="preserve"> </w:t>
      </w:r>
      <w:r w:rsidR="00B67544" w:rsidRPr="002052F9">
        <w:rPr>
          <w:rFonts w:ascii="Amnesty Trade Gothic Light" w:hAnsi="Amnesty Trade Gothic Light" w:cstheme="minorHAnsi"/>
          <w:b/>
          <w:bCs/>
          <w:sz w:val="22"/>
          <w:szCs w:val="22"/>
        </w:rPr>
        <w:t xml:space="preserve">präventiv </w:t>
      </w:r>
      <w:r w:rsidR="00250586" w:rsidRPr="002052F9">
        <w:rPr>
          <w:rFonts w:ascii="Amnesty Trade Gothic Light" w:hAnsi="Amnesty Trade Gothic Light" w:cstheme="minorHAnsi"/>
          <w:b/>
          <w:bCs/>
          <w:sz w:val="22"/>
          <w:szCs w:val="22"/>
        </w:rPr>
        <w:t>bestraft</w:t>
      </w:r>
      <w:r w:rsidR="00250586" w:rsidRPr="002052F9">
        <w:rPr>
          <w:rFonts w:ascii="Amnesty Trade Gothic Light" w:hAnsi="Amnesty Trade Gothic Light" w:cstheme="minorHAnsi"/>
          <w:sz w:val="22"/>
          <w:szCs w:val="22"/>
        </w:rPr>
        <w:t>.</w:t>
      </w:r>
    </w:p>
    <w:p w14:paraId="5B66EB10" w14:textId="77777777" w:rsidR="00250586" w:rsidRPr="002052F9" w:rsidRDefault="00250586" w:rsidP="00250586">
      <w:pPr>
        <w:jc w:val="both"/>
        <w:rPr>
          <w:rFonts w:ascii="Amnesty Trade Gothic Light" w:hAnsi="Amnesty Trade Gothic Light" w:cstheme="minorHAnsi"/>
          <w:sz w:val="22"/>
          <w:szCs w:val="22"/>
        </w:rPr>
      </w:pPr>
    </w:p>
    <w:p w14:paraId="4ADDD5BB" w14:textId="3DEDEA4D" w:rsidR="00250586" w:rsidRPr="002052F9" w:rsidRDefault="00C03158" w:rsidP="00250586">
      <w:pPr>
        <w:jc w:val="both"/>
        <w:rPr>
          <w:rFonts w:ascii="Amnesty Trade Gothic Light" w:hAnsi="Amnesty Trade Gothic Light" w:cstheme="minorHAnsi"/>
          <w:b/>
          <w:bCs/>
          <w:sz w:val="22"/>
          <w:szCs w:val="22"/>
        </w:rPr>
      </w:pPr>
      <w:r w:rsidRPr="002052F9">
        <w:rPr>
          <w:rFonts w:ascii="Amnesty Trade Gothic Light" w:hAnsi="Amnesty Trade Gothic Light" w:cstheme="minorHAnsi"/>
          <w:b/>
          <w:bCs/>
          <w:sz w:val="22"/>
          <w:szCs w:val="22"/>
        </w:rPr>
        <w:t xml:space="preserve"> Trend zur präventive</w:t>
      </w:r>
      <w:r w:rsidR="002168A3" w:rsidRPr="002052F9">
        <w:rPr>
          <w:rFonts w:ascii="Amnesty Trade Gothic Light" w:hAnsi="Amnesty Trade Gothic Light" w:cstheme="minorHAnsi"/>
          <w:b/>
          <w:bCs/>
          <w:sz w:val="22"/>
          <w:szCs w:val="22"/>
        </w:rPr>
        <w:t>r</w:t>
      </w:r>
      <w:r w:rsidRPr="002052F9">
        <w:rPr>
          <w:rFonts w:ascii="Amnesty Trade Gothic Light" w:hAnsi="Amnesty Trade Gothic Light" w:cstheme="minorHAnsi"/>
          <w:b/>
          <w:bCs/>
          <w:sz w:val="22"/>
          <w:szCs w:val="22"/>
        </w:rPr>
        <w:t xml:space="preserve"> Gefahrenabwehr</w:t>
      </w:r>
    </w:p>
    <w:p w14:paraId="48464E49" w14:textId="77777777" w:rsidR="00E7580B" w:rsidRPr="002052F9" w:rsidRDefault="00E7580B" w:rsidP="00847D99">
      <w:pPr>
        <w:jc w:val="both"/>
        <w:rPr>
          <w:rFonts w:ascii="Amnesty Trade Gothic Light" w:hAnsi="Amnesty Trade Gothic Light" w:cstheme="minorHAnsi"/>
          <w:sz w:val="22"/>
          <w:szCs w:val="22"/>
        </w:rPr>
      </w:pPr>
    </w:p>
    <w:p w14:paraId="3B5D4AAA" w14:textId="595F6511" w:rsidR="00250586" w:rsidRPr="002052F9" w:rsidRDefault="00250586" w:rsidP="00847D99">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Das präventive Instrumentarium zur Bekämpfung von terroristischen Aktivitäten wurde in der jüngsten Zeit </w:t>
      </w:r>
      <w:r w:rsidR="00811361" w:rsidRPr="002052F9">
        <w:rPr>
          <w:rFonts w:ascii="Amnesty Trade Gothic Light" w:hAnsi="Amnesty Trade Gothic Light" w:cstheme="minorHAnsi"/>
          <w:sz w:val="22"/>
          <w:szCs w:val="22"/>
        </w:rPr>
        <w:t xml:space="preserve"> kontinuierlich ausgebaut</w:t>
      </w:r>
      <w:r w:rsidR="003D1E85" w:rsidRPr="002052F9">
        <w:rPr>
          <w:rFonts w:ascii="Amnesty Trade Gothic Light" w:hAnsi="Amnesty Trade Gothic Light" w:cstheme="minorHAnsi"/>
          <w:sz w:val="22"/>
          <w:szCs w:val="22"/>
        </w:rPr>
        <w:t xml:space="preserve">: </w:t>
      </w:r>
      <w:r w:rsidR="00811361" w:rsidRPr="002052F9">
        <w:rPr>
          <w:rFonts w:ascii="Amnesty Trade Gothic Light" w:hAnsi="Amnesty Trade Gothic Light" w:cstheme="minorHAnsi"/>
          <w:sz w:val="22"/>
          <w:szCs w:val="22"/>
        </w:rPr>
        <w:t xml:space="preserve">mit dem Nationalen Aktionsplan zur Prävention von Radikalisierung und gewalttätigem Extremismus, dem Nachrichtendienstgesetz, </w:t>
      </w:r>
      <w:r w:rsidRPr="002052F9">
        <w:rPr>
          <w:rFonts w:ascii="Amnesty Trade Gothic Light" w:hAnsi="Amnesty Trade Gothic Light" w:cstheme="minorHAnsi"/>
          <w:sz w:val="22"/>
          <w:szCs w:val="22"/>
        </w:rPr>
        <w:t xml:space="preserve">als auch </w:t>
      </w:r>
      <w:r w:rsidR="00811361" w:rsidRPr="002052F9">
        <w:rPr>
          <w:rFonts w:ascii="Amnesty Trade Gothic Light" w:hAnsi="Amnesty Trade Gothic Light" w:cstheme="minorHAnsi"/>
          <w:sz w:val="22"/>
          <w:szCs w:val="22"/>
        </w:rPr>
        <w:t>durch neue Straftatbestände und erhöhte Höchststrafen im Strafgesetzbuch</w:t>
      </w:r>
      <w:r w:rsidRPr="002052F9">
        <w:rPr>
          <w:rFonts w:ascii="Amnesty Trade Gothic Light" w:hAnsi="Amnesty Trade Gothic Light" w:cstheme="minorHAnsi"/>
          <w:sz w:val="22"/>
          <w:szCs w:val="22"/>
        </w:rPr>
        <w:t xml:space="preserve">. </w:t>
      </w:r>
      <w:r w:rsidR="003D1E85" w:rsidRPr="002052F9">
        <w:rPr>
          <w:rFonts w:ascii="Amnesty Trade Gothic Light" w:hAnsi="Amnesty Trade Gothic Light" w:cstheme="minorHAnsi"/>
          <w:sz w:val="22"/>
          <w:szCs w:val="22"/>
        </w:rPr>
        <w:t>Eingeführt</w:t>
      </w:r>
      <w:r w:rsidR="004D352F" w:rsidRPr="002052F9">
        <w:rPr>
          <w:rFonts w:ascii="Amnesty Trade Gothic Light" w:hAnsi="Amnesty Trade Gothic Light" w:cstheme="minorHAnsi"/>
          <w:sz w:val="22"/>
          <w:szCs w:val="22"/>
        </w:rPr>
        <w:t xml:space="preserve"> </w:t>
      </w:r>
      <w:r w:rsidR="003D1E85" w:rsidRPr="002052F9">
        <w:rPr>
          <w:rFonts w:ascii="Amnesty Trade Gothic Light" w:hAnsi="Amnesty Trade Gothic Light" w:cstheme="minorHAnsi"/>
          <w:sz w:val="22"/>
          <w:szCs w:val="22"/>
        </w:rPr>
        <w:t xml:space="preserve">wurde </w:t>
      </w:r>
      <w:r w:rsidR="002168A3" w:rsidRPr="002052F9">
        <w:rPr>
          <w:rFonts w:ascii="Amnesty Trade Gothic Light" w:hAnsi="Amnesty Trade Gothic Light" w:cstheme="minorHAnsi"/>
          <w:sz w:val="22"/>
          <w:szCs w:val="22"/>
        </w:rPr>
        <w:t xml:space="preserve">dort </w:t>
      </w:r>
      <w:r w:rsidR="001764B5" w:rsidRPr="002052F9">
        <w:rPr>
          <w:rFonts w:ascii="Amnesty Trade Gothic Light" w:hAnsi="Amnesty Trade Gothic Light" w:cstheme="minorHAnsi"/>
          <w:sz w:val="22"/>
          <w:szCs w:val="22"/>
        </w:rPr>
        <w:t xml:space="preserve">eine neue Strafnorm gegen die </w:t>
      </w:r>
      <w:r w:rsidR="003D1E85" w:rsidRPr="002052F9">
        <w:rPr>
          <w:rFonts w:ascii="Amnesty Trade Gothic Light" w:hAnsi="Amnesty Trade Gothic Light" w:cstheme="minorHAnsi"/>
          <w:sz w:val="22"/>
          <w:szCs w:val="22"/>
        </w:rPr>
        <w:t>«</w:t>
      </w:r>
      <w:r w:rsidR="001764B5" w:rsidRPr="002052F9">
        <w:rPr>
          <w:rFonts w:ascii="Amnesty Trade Gothic Light" w:hAnsi="Amnesty Trade Gothic Light" w:cstheme="minorHAnsi"/>
          <w:sz w:val="22"/>
          <w:szCs w:val="22"/>
        </w:rPr>
        <w:t>Rekrutierung, Ausbildung und Reisen im Hinblick auf die Begehung einer terroristischen Straftat</w:t>
      </w:r>
      <w:r w:rsidR="003D1E85" w:rsidRPr="002052F9">
        <w:rPr>
          <w:rFonts w:ascii="Amnesty Trade Gothic Light" w:hAnsi="Amnesty Trade Gothic Light" w:cstheme="minorHAnsi"/>
          <w:sz w:val="22"/>
          <w:szCs w:val="22"/>
        </w:rPr>
        <w:t>»</w:t>
      </w:r>
      <w:r w:rsidR="001764B5" w:rsidRPr="002052F9">
        <w:rPr>
          <w:rFonts w:ascii="Amnesty Trade Gothic Light" w:hAnsi="Amnesty Trade Gothic Light" w:cstheme="minorHAnsi"/>
          <w:sz w:val="22"/>
          <w:szCs w:val="22"/>
        </w:rPr>
        <w:t xml:space="preserve"> (</w:t>
      </w:r>
      <w:bookmarkStart w:id="2" w:name="_Hlk65088606"/>
      <w:r w:rsidR="001764B5" w:rsidRPr="002052F9">
        <w:rPr>
          <w:rFonts w:ascii="Amnesty Trade Gothic Light" w:hAnsi="Amnesty Trade Gothic Light" w:cstheme="minorHAnsi"/>
          <w:sz w:val="22"/>
          <w:szCs w:val="22"/>
        </w:rPr>
        <w:t>Art. 260sexies StGB</w:t>
      </w:r>
      <w:bookmarkEnd w:id="2"/>
      <w:r w:rsidR="001764B5" w:rsidRPr="002052F9">
        <w:rPr>
          <w:rFonts w:ascii="Amnesty Trade Gothic Light" w:hAnsi="Amnesty Trade Gothic Light" w:cstheme="minorHAnsi"/>
          <w:sz w:val="22"/>
          <w:szCs w:val="22"/>
        </w:rPr>
        <w:t>).</w:t>
      </w:r>
      <w:r w:rsidR="000A03BB" w:rsidRPr="002052F9">
        <w:rPr>
          <w:rFonts w:ascii="Amnesty Trade Gothic Light" w:hAnsi="Amnesty Trade Gothic Light" w:cstheme="minorHAnsi"/>
          <w:sz w:val="22"/>
          <w:szCs w:val="22"/>
        </w:rPr>
        <w:t xml:space="preserve"> Damit kam es zu einer </w:t>
      </w:r>
      <w:r w:rsidR="00B801D4" w:rsidRPr="002052F9">
        <w:rPr>
          <w:rFonts w:ascii="Amnesty Trade Gothic Light" w:hAnsi="Amnesty Trade Gothic Light" w:cstheme="minorHAnsi"/>
          <w:sz w:val="22"/>
          <w:szCs w:val="22"/>
        </w:rPr>
        <w:t xml:space="preserve">starken </w:t>
      </w:r>
      <w:r w:rsidR="000A03BB" w:rsidRPr="002052F9">
        <w:rPr>
          <w:rFonts w:ascii="Amnesty Trade Gothic Light" w:hAnsi="Amnesty Trade Gothic Light" w:cstheme="minorHAnsi"/>
          <w:b/>
          <w:bCs/>
          <w:sz w:val="22"/>
          <w:szCs w:val="22"/>
        </w:rPr>
        <w:t>Vorverlagerung</w:t>
      </w:r>
      <w:r w:rsidR="000A03BB" w:rsidRPr="002052F9">
        <w:rPr>
          <w:rFonts w:ascii="Amnesty Trade Gothic Light" w:hAnsi="Amnesty Trade Gothic Light" w:cstheme="minorHAnsi"/>
          <w:sz w:val="22"/>
          <w:szCs w:val="22"/>
        </w:rPr>
        <w:t xml:space="preserve"> der Strafbarkeit in den abstrakten Bereich</w:t>
      </w:r>
      <w:r w:rsidR="00B801D4" w:rsidRPr="002052F9">
        <w:rPr>
          <w:rFonts w:ascii="Amnesty Trade Gothic Light" w:hAnsi="Amnesty Trade Gothic Light" w:cstheme="minorHAnsi"/>
          <w:sz w:val="22"/>
          <w:szCs w:val="22"/>
        </w:rPr>
        <w:t xml:space="preserve">: </w:t>
      </w:r>
      <w:r w:rsidR="000A03BB" w:rsidRPr="002052F9">
        <w:rPr>
          <w:rFonts w:ascii="Amnesty Trade Gothic Light" w:hAnsi="Amnesty Trade Gothic Light" w:cstheme="minorHAnsi"/>
          <w:sz w:val="22"/>
          <w:szCs w:val="22"/>
        </w:rPr>
        <w:t xml:space="preserve">Handlungen </w:t>
      </w:r>
      <w:r w:rsidR="00B801D4" w:rsidRPr="002052F9">
        <w:rPr>
          <w:rFonts w:ascii="Amnesty Trade Gothic Light" w:hAnsi="Amnesty Trade Gothic Light" w:cstheme="minorHAnsi"/>
          <w:sz w:val="22"/>
          <w:szCs w:val="22"/>
        </w:rPr>
        <w:t xml:space="preserve">werden </w:t>
      </w:r>
      <w:r w:rsidR="000A03BB" w:rsidRPr="002052F9">
        <w:rPr>
          <w:rFonts w:ascii="Amnesty Trade Gothic Light" w:hAnsi="Amnesty Trade Gothic Light" w:cstheme="minorHAnsi"/>
          <w:sz w:val="22"/>
          <w:szCs w:val="22"/>
        </w:rPr>
        <w:t xml:space="preserve">unter Strafe gestellt, die sich bloss auf </w:t>
      </w:r>
      <w:r w:rsidR="00520019" w:rsidRPr="002052F9">
        <w:rPr>
          <w:rFonts w:ascii="Amnesty Trade Gothic Light" w:hAnsi="Amnesty Trade Gothic Light" w:cstheme="minorHAnsi"/>
          <w:sz w:val="22"/>
          <w:szCs w:val="22"/>
        </w:rPr>
        <w:t>potenzielle</w:t>
      </w:r>
      <w:r w:rsidR="000A03BB" w:rsidRPr="002052F9">
        <w:rPr>
          <w:rFonts w:ascii="Amnesty Trade Gothic Light" w:hAnsi="Amnesty Trade Gothic Light" w:cstheme="minorHAnsi"/>
          <w:sz w:val="22"/>
          <w:szCs w:val="22"/>
        </w:rPr>
        <w:t xml:space="preserve"> zukünftige Terrorakte beziehen und </w:t>
      </w:r>
      <w:r w:rsidR="00B801D4" w:rsidRPr="002052F9">
        <w:rPr>
          <w:rFonts w:ascii="Amnesty Trade Gothic Light" w:hAnsi="Amnesty Trade Gothic Light" w:cstheme="minorHAnsi"/>
          <w:sz w:val="22"/>
          <w:szCs w:val="22"/>
        </w:rPr>
        <w:t xml:space="preserve">diesen </w:t>
      </w:r>
      <w:r w:rsidR="002168A3" w:rsidRPr="002052F9">
        <w:rPr>
          <w:rFonts w:ascii="Amnesty Trade Gothic Light" w:hAnsi="Amnesty Trade Gothic Light" w:cstheme="minorHAnsi"/>
          <w:sz w:val="22"/>
          <w:szCs w:val="22"/>
        </w:rPr>
        <w:t xml:space="preserve">allfälligen </w:t>
      </w:r>
      <w:r w:rsidR="00B801D4" w:rsidRPr="002052F9">
        <w:rPr>
          <w:rFonts w:ascii="Amnesty Trade Gothic Light" w:hAnsi="Amnesty Trade Gothic Light" w:cstheme="minorHAnsi"/>
          <w:sz w:val="22"/>
          <w:szCs w:val="22"/>
        </w:rPr>
        <w:t xml:space="preserve">Delikten </w:t>
      </w:r>
      <w:r w:rsidR="000A03BB" w:rsidRPr="002052F9">
        <w:rPr>
          <w:rFonts w:ascii="Amnesty Trade Gothic Light" w:hAnsi="Amnesty Trade Gothic Light" w:cstheme="minorHAnsi"/>
          <w:sz w:val="22"/>
          <w:szCs w:val="22"/>
        </w:rPr>
        <w:t>zeitlich weit voraus liegen.</w:t>
      </w:r>
      <w:r w:rsidR="001764B5"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sz w:val="22"/>
          <w:szCs w:val="22"/>
        </w:rPr>
        <w:t xml:space="preserve">Diese </w:t>
      </w:r>
      <w:r w:rsidR="00B801D4" w:rsidRPr="002052F9">
        <w:rPr>
          <w:rFonts w:ascii="Amnesty Trade Gothic Light" w:hAnsi="Amnesty Trade Gothic Light" w:cstheme="minorHAnsi"/>
          <w:sz w:val="22"/>
          <w:szCs w:val="22"/>
        </w:rPr>
        <w:t xml:space="preserve">präventiven Strafrechtsbestimmungen </w:t>
      </w:r>
      <w:r w:rsidR="00510E15" w:rsidRPr="002052F9">
        <w:rPr>
          <w:rFonts w:ascii="Amnesty Trade Gothic Light" w:hAnsi="Amnesty Trade Gothic Light" w:cstheme="minorHAnsi"/>
          <w:sz w:val="22"/>
          <w:szCs w:val="22"/>
        </w:rPr>
        <w:t>gehen bereits sehr weit und</w:t>
      </w:r>
      <w:r w:rsidRPr="002052F9">
        <w:rPr>
          <w:rFonts w:ascii="Amnesty Trade Gothic Light" w:hAnsi="Amnesty Trade Gothic Light" w:cstheme="minorHAnsi"/>
          <w:sz w:val="22"/>
          <w:szCs w:val="22"/>
        </w:rPr>
        <w:t xml:space="preserve"> sind ausreichend, um </w:t>
      </w:r>
      <w:r w:rsidR="00520019" w:rsidRPr="002052F9">
        <w:rPr>
          <w:rFonts w:ascii="Amnesty Trade Gothic Light" w:hAnsi="Amnesty Trade Gothic Light" w:cstheme="minorHAnsi"/>
          <w:sz w:val="22"/>
          <w:szCs w:val="22"/>
        </w:rPr>
        <w:t>möglichen</w:t>
      </w:r>
      <w:r w:rsidRPr="002052F9">
        <w:rPr>
          <w:rFonts w:ascii="Amnesty Trade Gothic Light" w:hAnsi="Amnesty Trade Gothic Light" w:cstheme="minorHAnsi"/>
          <w:sz w:val="22"/>
          <w:szCs w:val="22"/>
        </w:rPr>
        <w:t xml:space="preserve"> Gefahren zu begegnen.</w:t>
      </w:r>
      <w:r w:rsidR="00C03158" w:rsidRPr="002052F9">
        <w:rPr>
          <w:rFonts w:ascii="Amnesty Trade Gothic Light" w:hAnsi="Amnesty Trade Gothic Light" w:cstheme="minorHAnsi"/>
          <w:sz w:val="22"/>
          <w:szCs w:val="22"/>
        </w:rPr>
        <w:t xml:space="preserve"> Das</w:t>
      </w:r>
      <w:r w:rsidR="00C0069A" w:rsidRPr="002052F9">
        <w:rPr>
          <w:rFonts w:ascii="Amnesty Trade Gothic Light" w:hAnsi="Amnesty Trade Gothic Light" w:cstheme="minorHAnsi"/>
          <w:sz w:val="22"/>
          <w:szCs w:val="22"/>
        </w:rPr>
        <w:t xml:space="preserve"> neue</w:t>
      </w:r>
      <w:r w:rsidR="00C03158" w:rsidRPr="002052F9">
        <w:rPr>
          <w:rFonts w:ascii="Amnesty Trade Gothic Light" w:hAnsi="Amnesty Trade Gothic Light" w:cstheme="minorHAnsi"/>
          <w:sz w:val="22"/>
          <w:szCs w:val="22"/>
        </w:rPr>
        <w:t xml:space="preserve"> Polizeigesetz macht nun einen </w:t>
      </w:r>
      <w:r w:rsidR="00C0069A" w:rsidRPr="002052F9">
        <w:rPr>
          <w:rFonts w:ascii="Amnesty Trade Gothic Light" w:hAnsi="Amnesty Trade Gothic Light" w:cstheme="minorHAnsi"/>
          <w:sz w:val="22"/>
          <w:szCs w:val="22"/>
        </w:rPr>
        <w:t>noch</w:t>
      </w:r>
      <w:r w:rsidR="00C03158" w:rsidRPr="002052F9">
        <w:rPr>
          <w:rFonts w:ascii="Amnesty Trade Gothic Light" w:hAnsi="Amnesty Trade Gothic Light" w:cstheme="minorHAnsi"/>
          <w:sz w:val="22"/>
          <w:szCs w:val="22"/>
        </w:rPr>
        <w:t xml:space="preserve"> gr</w:t>
      </w:r>
      <w:r w:rsidR="00C0069A" w:rsidRPr="002052F9">
        <w:rPr>
          <w:rFonts w:ascii="Amnesty Trade Gothic Light" w:hAnsi="Amnesty Trade Gothic Light" w:cstheme="minorHAnsi"/>
          <w:sz w:val="22"/>
          <w:szCs w:val="22"/>
        </w:rPr>
        <w:t>ö</w:t>
      </w:r>
      <w:r w:rsidR="00C03158" w:rsidRPr="002052F9">
        <w:rPr>
          <w:rFonts w:ascii="Amnesty Trade Gothic Light" w:hAnsi="Amnesty Trade Gothic Light" w:cstheme="minorHAnsi"/>
          <w:sz w:val="22"/>
          <w:szCs w:val="22"/>
        </w:rPr>
        <w:t>ss</w:t>
      </w:r>
      <w:r w:rsidR="00C0069A" w:rsidRPr="002052F9">
        <w:rPr>
          <w:rFonts w:ascii="Amnesty Trade Gothic Light" w:hAnsi="Amnesty Trade Gothic Light" w:cstheme="minorHAnsi"/>
          <w:sz w:val="22"/>
          <w:szCs w:val="22"/>
        </w:rPr>
        <w:t>er</w:t>
      </w:r>
      <w:r w:rsidR="00C03158" w:rsidRPr="002052F9">
        <w:rPr>
          <w:rFonts w:ascii="Amnesty Trade Gothic Light" w:hAnsi="Amnesty Trade Gothic Light" w:cstheme="minorHAnsi"/>
          <w:sz w:val="22"/>
          <w:szCs w:val="22"/>
        </w:rPr>
        <w:t xml:space="preserve">en Schritt in Richtung </w:t>
      </w:r>
      <w:proofErr w:type="spellStart"/>
      <w:r w:rsidR="00C0069A" w:rsidRPr="002052F9">
        <w:rPr>
          <w:rFonts w:ascii="Amnesty Trade Gothic Light" w:hAnsi="Amnesty Trade Gothic Light" w:cstheme="minorHAnsi"/>
          <w:b/>
          <w:bCs/>
          <w:sz w:val="22"/>
          <w:szCs w:val="22"/>
        </w:rPr>
        <w:t>Pre</w:t>
      </w:r>
      <w:proofErr w:type="spellEnd"/>
      <w:r w:rsidR="00C0069A" w:rsidRPr="002052F9">
        <w:rPr>
          <w:rFonts w:ascii="Amnesty Trade Gothic Light" w:hAnsi="Amnesty Trade Gothic Light" w:cstheme="minorHAnsi"/>
          <w:b/>
          <w:bCs/>
          <w:sz w:val="22"/>
          <w:szCs w:val="22"/>
        </w:rPr>
        <w:t>-Crime</w:t>
      </w:r>
      <w:r w:rsidR="00C0069A" w:rsidRPr="002052F9">
        <w:rPr>
          <w:rFonts w:ascii="Amnesty Trade Gothic Light" w:hAnsi="Amnesty Trade Gothic Light" w:cstheme="minorHAnsi"/>
          <w:sz w:val="22"/>
          <w:szCs w:val="22"/>
        </w:rPr>
        <w:t xml:space="preserve"> und </w:t>
      </w:r>
      <w:r w:rsidR="00C03158" w:rsidRPr="002052F9">
        <w:rPr>
          <w:rFonts w:ascii="Amnesty Trade Gothic Light" w:hAnsi="Amnesty Trade Gothic Light" w:cstheme="minorHAnsi"/>
          <w:sz w:val="22"/>
          <w:szCs w:val="22"/>
        </w:rPr>
        <w:t xml:space="preserve">präventive Abwehr von </w:t>
      </w:r>
      <w:r w:rsidR="00C0069A" w:rsidRPr="002052F9">
        <w:rPr>
          <w:rFonts w:ascii="Amnesty Trade Gothic Light" w:hAnsi="Amnesty Trade Gothic Light" w:cstheme="minorHAnsi"/>
          <w:sz w:val="22"/>
          <w:szCs w:val="22"/>
        </w:rPr>
        <w:t>Handlungen</w:t>
      </w:r>
      <w:r w:rsidR="00C03158" w:rsidRPr="002052F9">
        <w:rPr>
          <w:rFonts w:ascii="Amnesty Trade Gothic Light" w:hAnsi="Amnesty Trade Gothic Light" w:cstheme="minorHAnsi"/>
          <w:sz w:val="22"/>
          <w:szCs w:val="22"/>
        </w:rPr>
        <w:t xml:space="preserve">, die </w:t>
      </w:r>
      <w:r w:rsidR="00C0069A" w:rsidRPr="002052F9">
        <w:rPr>
          <w:rFonts w:ascii="Amnesty Trade Gothic Light" w:hAnsi="Amnesty Trade Gothic Light" w:cstheme="minorHAnsi"/>
          <w:sz w:val="22"/>
          <w:szCs w:val="22"/>
        </w:rPr>
        <w:t>nicht einmal als Strafdelikt erkennbar sind.</w:t>
      </w:r>
    </w:p>
    <w:p w14:paraId="3B241A24" w14:textId="74571987" w:rsidR="0094508D" w:rsidRPr="002052F9" w:rsidRDefault="0094508D" w:rsidP="00847D99">
      <w:pPr>
        <w:jc w:val="both"/>
        <w:rPr>
          <w:rFonts w:ascii="Amnesty Trade Gothic Light" w:hAnsi="Amnesty Trade Gothic Light" w:cstheme="minorHAnsi"/>
          <w:sz w:val="22"/>
          <w:szCs w:val="22"/>
        </w:rPr>
      </w:pPr>
    </w:p>
    <w:p w14:paraId="4C7B4B73" w14:textId="310A5AE9" w:rsidR="00437540" w:rsidRPr="002052F9" w:rsidRDefault="00437540" w:rsidP="00847D99">
      <w:pPr>
        <w:jc w:val="both"/>
        <w:rPr>
          <w:rFonts w:ascii="Amnesty Trade Gothic Light" w:hAnsi="Amnesty Trade Gothic Light" w:cstheme="minorHAnsi"/>
          <w:sz w:val="22"/>
          <w:szCs w:val="22"/>
        </w:rPr>
      </w:pPr>
      <w:r w:rsidRPr="002052F9">
        <w:rPr>
          <w:rFonts w:ascii="Amnesty Trade Gothic Light" w:hAnsi="Amnesty Trade Gothic Light" w:cstheme="minorHAnsi"/>
          <w:b/>
          <w:bCs/>
          <w:sz w:val="22"/>
          <w:szCs w:val="22"/>
        </w:rPr>
        <w:t>Stigmatisierende Massnahmen</w:t>
      </w:r>
    </w:p>
    <w:p w14:paraId="52A928A0" w14:textId="77777777" w:rsidR="002168A3" w:rsidRPr="002052F9" w:rsidRDefault="002168A3" w:rsidP="00437540">
      <w:pPr>
        <w:jc w:val="both"/>
        <w:rPr>
          <w:rFonts w:ascii="Amnesty Trade Gothic Light" w:hAnsi="Amnesty Trade Gothic Light" w:cstheme="minorHAnsi"/>
          <w:sz w:val="22"/>
          <w:szCs w:val="22"/>
        </w:rPr>
      </w:pPr>
      <w:bookmarkStart w:id="3" w:name="_Hlk65088796"/>
    </w:p>
    <w:p w14:paraId="1C1777EA" w14:textId="7AF2A430" w:rsidR="00437540" w:rsidRPr="002052F9" w:rsidRDefault="00437540" w:rsidP="00437540">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Beim Polizeigesetz besteht zudem die Gefahr, dass sich der Verdacht nicht mehr wie im Strafrecht gegen bestimmte Individuen richtet, sondern als Generalverdacht gegen ganze Gruppen, in denen «GefährderInnen» vermutet werden. Wie sollen denn potenziell gefährliche Personen überhaupt erkannt werden? Eine </w:t>
      </w:r>
      <w:r w:rsidRPr="002052F9">
        <w:rPr>
          <w:rFonts w:ascii="Amnesty Trade Gothic Light" w:hAnsi="Amnesty Trade Gothic Light" w:cstheme="minorHAnsi"/>
          <w:b/>
          <w:bCs/>
          <w:sz w:val="22"/>
          <w:szCs w:val="22"/>
        </w:rPr>
        <w:t>Kombination von Merkmalen</w:t>
      </w:r>
      <w:r w:rsidRPr="002052F9">
        <w:rPr>
          <w:rFonts w:ascii="Amnesty Trade Gothic Light" w:hAnsi="Amnesty Trade Gothic Light" w:cstheme="minorHAnsi"/>
          <w:sz w:val="22"/>
          <w:szCs w:val="22"/>
        </w:rPr>
        <w:t xml:space="preserve"> (Alter, Geschlecht, Herkunft, Religion…) wird für die Behörden zum Ausgangspunkt für ein </w:t>
      </w:r>
      <w:proofErr w:type="spellStart"/>
      <w:r w:rsidRPr="002052F9">
        <w:rPr>
          <w:rFonts w:ascii="Amnesty Trade Gothic Light" w:hAnsi="Amnesty Trade Gothic Light" w:cstheme="minorHAnsi"/>
          <w:sz w:val="22"/>
          <w:szCs w:val="22"/>
        </w:rPr>
        <w:t>Profiling</w:t>
      </w:r>
      <w:proofErr w:type="spellEnd"/>
      <w:r w:rsidRPr="002052F9">
        <w:rPr>
          <w:rFonts w:ascii="Amnesty Trade Gothic Light" w:hAnsi="Amnesty Trade Gothic Light" w:cstheme="minorHAnsi"/>
          <w:sz w:val="22"/>
          <w:szCs w:val="22"/>
        </w:rPr>
        <w:t xml:space="preserve"> und für Überwachung – und für die Betroffenen zu einem Risikofaktor. Dieses Vorgehen kann zur </w:t>
      </w:r>
      <w:r w:rsidRPr="002052F9">
        <w:rPr>
          <w:rFonts w:ascii="Amnesty Trade Gothic Light" w:hAnsi="Amnesty Trade Gothic Light" w:cstheme="minorHAnsi"/>
          <w:b/>
          <w:bCs/>
          <w:sz w:val="22"/>
          <w:szCs w:val="22"/>
        </w:rPr>
        <w:t>Stigmatisierung und Marginalisierung</w:t>
      </w:r>
      <w:r w:rsidRPr="002052F9">
        <w:rPr>
          <w:rFonts w:ascii="Amnesty Trade Gothic Light" w:hAnsi="Amnesty Trade Gothic Light" w:cstheme="minorHAnsi"/>
          <w:sz w:val="22"/>
          <w:szCs w:val="22"/>
        </w:rPr>
        <w:t xml:space="preserve"> ganzer Bevölkerungsgruppen führen. Eine solche Sicherheitspolitik, die Einschränkungen oder gar Verletzungen der Menschenrechte in Kauf nimmt, ist kurzsichtig. Für eine effiziente Prävention strafrechtlich relevanter Handlungen sollte die Einhaltung der Menschenrechte im Mittelpunkt stehen, um eine gesellschaftliche Ausgrenzung zu verhindern und sicherzustellen, dass jeder Mensch die Möglichkeit hat, sich in die Gesellschaft zu integrieren.</w:t>
      </w:r>
    </w:p>
    <w:bookmarkEnd w:id="3"/>
    <w:p w14:paraId="6BC7BD57" w14:textId="77777777" w:rsidR="00250586" w:rsidRPr="002052F9" w:rsidRDefault="00250586" w:rsidP="00250586">
      <w:pPr>
        <w:jc w:val="both"/>
        <w:rPr>
          <w:rFonts w:ascii="Amnesty Trade Gothic Light" w:hAnsi="Amnesty Trade Gothic Light" w:cstheme="minorHAnsi"/>
          <w:b/>
          <w:bCs/>
          <w:sz w:val="22"/>
          <w:szCs w:val="22"/>
        </w:rPr>
      </w:pPr>
    </w:p>
    <w:p w14:paraId="48DF6045" w14:textId="6C132599" w:rsidR="00AE08C5" w:rsidRPr="002052F9" w:rsidRDefault="00AE08C5" w:rsidP="00AE08C5">
      <w:pPr>
        <w:jc w:val="both"/>
        <w:rPr>
          <w:rFonts w:ascii="Amnesty Trade Gothic Light" w:hAnsi="Amnesty Trade Gothic Light" w:cstheme="minorHAnsi"/>
          <w:b/>
          <w:bCs/>
          <w:sz w:val="22"/>
          <w:szCs w:val="22"/>
        </w:rPr>
      </w:pPr>
      <w:r w:rsidRPr="002052F9">
        <w:rPr>
          <w:rFonts w:ascii="Amnesty Trade Gothic Light" w:hAnsi="Amnesty Trade Gothic Light" w:cstheme="minorHAnsi"/>
          <w:b/>
          <w:bCs/>
          <w:sz w:val="22"/>
          <w:szCs w:val="22"/>
        </w:rPr>
        <w:t>Freiheitsentzug</w:t>
      </w:r>
      <w:r w:rsidR="00AA18C4" w:rsidRPr="002052F9">
        <w:rPr>
          <w:rFonts w:ascii="Amnesty Trade Gothic Light" w:hAnsi="Amnesty Trade Gothic Light" w:cstheme="minorHAnsi"/>
          <w:b/>
          <w:bCs/>
          <w:sz w:val="22"/>
          <w:szCs w:val="22"/>
        </w:rPr>
        <w:t xml:space="preserve"> ohne Anklage oder Strafverfahren</w:t>
      </w:r>
    </w:p>
    <w:p w14:paraId="3C7D2570" w14:textId="77777777" w:rsidR="00AE08C5" w:rsidRPr="002052F9" w:rsidRDefault="00AE08C5" w:rsidP="00AE08C5">
      <w:pPr>
        <w:jc w:val="both"/>
        <w:rPr>
          <w:rFonts w:ascii="Amnesty Trade Gothic Light" w:hAnsi="Amnesty Trade Gothic Light" w:cstheme="minorHAnsi"/>
          <w:b/>
          <w:bCs/>
          <w:sz w:val="22"/>
          <w:szCs w:val="22"/>
        </w:rPr>
      </w:pPr>
    </w:p>
    <w:p w14:paraId="28120285" w14:textId="28347E18" w:rsidR="00AE08C5" w:rsidRPr="002052F9" w:rsidRDefault="00AE08C5" w:rsidP="00AE08C5">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Am weitesten greift die Massnahme der </w:t>
      </w:r>
      <w:r w:rsidRPr="002052F9">
        <w:rPr>
          <w:rFonts w:ascii="Amnesty Trade Gothic Light" w:hAnsi="Amnesty Trade Gothic Light" w:cstheme="minorHAnsi"/>
          <w:b/>
          <w:bCs/>
          <w:sz w:val="22"/>
          <w:szCs w:val="22"/>
        </w:rPr>
        <w:t>Eingrenzung auf eine Liegenschaft</w:t>
      </w:r>
      <w:r w:rsidR="008F4877" w:rsidRPr="002052F9">
        <w:rPr>
          <w:rFonts w:ascii="Amnesty Trade Gothic Light" w:hAnsi="Amnesty Trade Gothic Light" w:cstheme="minorHAnsi"/>
          <w:sz w:val="22"/>
          <w:szCs w:val="22"/>
        </w:rPr>
        <w:t xml:space="preserve"> (Hausarrest)</w:t>
      </w:r>
      <w:r w:rsidRPr="002052F9">
        <w:rPr>
          <w:rFonts w:ascii="Amnesty Trade Gothic Light" w:hAnsi="Amnesty Trade Gothic Light" w:cstheme="minorHAnsi"/>
          <w:sz w:val="22"/>
          <w:szCs w:val="22"/>
        </w:rPr>
        <w:t>, denn diese stellt gemäss Rechtsprechung des Europäischen Gerichtshofes für Menschenrechte ein</w:t>
      </w:r>
      <w:r w:rsidR="006B6F80" w:rsidRPr="002052F9">
        <w:rPr>
          <w:rFonts w:ascii="Amnesty Trade Gothic Light" w:hAnsi="Amnesty Trade Gothic Light" w:cstheme="minorHAnsi"/>
          <w:sz w:val="22"/>
          <w:szCs w:val="22"/>
        </w:rPr>
        <w:t xml:space="preserve">en </w:t>
      </w:r>
      <w:r w:rsidRPr="002052F9">
        <w:rPr>
          <w:rFonts w:ascii="Amnesty Trade Gothic Light" w:hAnsi="Amnesty Trade Gothic Light" w:cstheme="minorHAnsi"/>
          <w:sz w:val="22"/>
          <w:szCs w:val="22"/>
        </w:rPr>
        <w:lastRenderedPageBreak/>
        <w:t>Freiheitsentzug dar. Der Hausarrest soll dann zu</w:t>
      </w:r>
      <w:r w:rsidR="00811361" w:rsidRPr="002052F9">
        <w:rPr>
          <w:rFonts w:ascii="Amnesty Trade Gothic Light" w:hAnsi="Amnesty Trade Gothic Light" w:cstheme="minorHAnsi"/>
          <w:sz w:val="22"/>
          <w:szCs w:val="22"/>
        </w:rPr>
        <w:t>r</w:t>
      </w:r>
      <w:r w:rsidRPr="002052F9">
        <w:rPr>
          <w:rFonts w:ascii="Amnesty Trade Gothic Light" w:hAnsi="Amnesty Trade Gothic Light" w:cstheme="minorHAnsi"/>
          <w:sz w:val="22"/>
          <w:szCs w:val="22"/>
        </w:rPr>
        <w:t xml:space="preserve"> Anwendung gelangen, wenn andere präventive Massnahmen nicht eingehalten werden </w:t>
      </w:r>
      <w:r w:rsidR="00426AEF" w:rsidRPr="002052F9">
        <w:rPr>
          <w:rFonts w:ascii="Amnesty Trade Gothic Light" w:hAnsi="Amnesty Trade Gothic Light" w:cstheme="minorHAnsi"/>
          <w:sz w:val="22"/>
          <w:szCs w:val="22"/>
        </w:rPr>
        <w:t xml:space="preserve">und </w:t>
      </w:r>
      <w:r w:rsidR="00997E17" w:rsidRPr="002052F9">
        <w:rPr>
          <w:rFonts w:ascii="Amnesty Trade Gothic Light" w:hAnsi="Amnesty Trade Gothic Light" w:cstheme="minorHAnsi"/>
          <w:sz w:val="22"/>
          <w:szCs w:val="22"/>
        </w:rPr>
        <w:t xml:space="preserve">die betroffene Person </w:t>
      </w:r>
      <w:r w:rsidRPr="002052F9">
        <w:rPr>
          <w:rFonts w:ascii="Amnesty Trade Gothic Light" w:hAnsi="Amnesty Trade Gothic Light" w:cstheme="minorHAnsi"/>
          <w:sz w:val="22"/>
          <w:szCs w:val="22"/>
        </w:rPr>
        <w:t>«eine erhebliche Gefahr für Leib und Leben Dritter» darstellt.</w:t>
      </w:r>
    </w:p>
    <w:p w14:paraId="2E1CE3BC" w14:textId="77777777" w:rsidR="006B34F6" w:rsidRPr="002052F9" w:rsidRDefault="006B34F6" w:rsidP="00667C7C">
      <w:pPr>
        <w:jc w:val="both"/>
        <w:rPr>
          <w:rFonts w:ascii="Amnesty Trade Gothic Light" w:hAnsi="Amnesty Trade Gothic Light" w:cstheme="minorHAnsi"/>
          <w:sz w:val="22"/>
          <w:szCs w:val="22"/>
        </w:rPr>
      </w:pPr>
    </w:p>
    <w:p w14:paraId="25596A2E" w14:textId="4B00FE04" w:rsidR="006B34F6" w:rsidRPr="002052F9" w:rsidRDefault="00667C7C" w:rsidP="006B34F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Der präventive Hausarrest untersteht, aufgrund einer fehlenden Verurteilung, den verfassungs- und konventionsrechtlichen Anforderungen des sicherheitspolizeilichen Gewahrsams. Die Europäische Menschenrechtskonvention (EMRK) erachtet diesen nur dann als zulässig, wenn er keinen Strafcharakter besitzt und unmittelbar die Erfüllung einer gesetzlichen Verpflichtung erzwingt (</w:t>
      </w:r>
      <w:hyperlink r:id="rId12" w:anchor="a5" w:history="1">
        <w:r w:rsidRPr="002052F9">
          <w:rPr>
            <w:rStyle w:val="Hyperlink"/>
            <w:rFonts w:ascii="Amnesty Trade Gothic Light" w:hAnsi="Amnesty Trade Gothic Light" w:cstheme="minorHAnsi"/>
            <w:sz w:val="22"/>
            <w:szCs w:val="22"/>
          </w:rPr>
          <w:t xml:space="preserve">Art. 5 Ziff. 1 </w:t>
        </w:r>
        <w:proofErr w:type="spellStart"/>
        <w:r w:rsidRPr="002052F9">
          <w:rPr>
            <w:rStyle w:val="Hyperlink"/>
            <w:rFonts w:ascii="Amnesty Trade Gothic Light" w:hAnsi="Amnesty Trade Gothic Light" w:cstheme="minorHAnsi"/>
            <w:sz w:val="22"/>
            <w:szCs w:val="22"/>
          </w:rPr>
          <w:t>lit</w:t>
        </w:r>
        <w:proofErr w:type="spellEnd"/>
        <w:r w:rsidRPr="002052F9">
          <w:rPr>
            <w:rStyle w:val="Hyperlink"/>
            <w:rFonts w:ascii="Amnesty Trade Gothic Light" w:hAnsi="Amnesty Trade Gothic Light" w:cstheme="minorHAnsi"/>
            <w:sz w:val="22"/>
            <w:szCs w:val="22"/>
          </w:rPr>
          <w:t>. b EMRK</w:t>
        </w:r>
      </w:hyperlink>
      <w:r w:rsidRPr="002052F9">
        <w:rPr>
          <w:rFonts w:ascii="Amnesty Trade Gothic Light" w:hAnsi="Amnesty Trade Gothic Light" w:cstheme="minorHAnsi"/>
          <w:sz w:val="22"/>
          <w:szCs w:val="22"/>
        </w:rPr>
        <w:t>).</w:t>
      </w:r>
      <w:r w:rsidR="006B34F6" w:rsidRPr="002052F9">
        <w:rPr>
          <w:rFonts w:ascii="Amnesty Trade Gothic Light" w:hAnsi="Amnesty Trade Gothic Light" w:cstheme="minorHAnsi"/>
          <w:sz w:val="22"/>
          <w:szCs w:val="22"/>
        </w:rPr>
        <w:t xml:space="preserve"> Als Strafmassnahme bei Verstössen gegen polizeiliche Anordnungen stellt der Hausarrest aber vielmehr eine </w:t>
      </w:r>
      <w:r w:rsidR="006B34F6" w:rsidRPr="002052F9">
        <w:rPr>
          <w:rFonts w:ascii="Amnesty Trade Gothic Light" w:hAnsi="Amnesty Trade Gothic Light" w:cstheme="minorHAnsi"/>
          <w:b/>
          <w:bCs/>
          <w:sz w:val="22"/>
          <w:szCs w:val="22"/>
        </w:rPr>
        <w:t>Freiheitsstrafe ohne Anklage, ohne Strafverfahren und ohne Verurteilung</w:t>
      </w:r>
      <w:r w:rsidR="006B34F6" w:rsidRPr="002052F9">
        <w:rPr>
          <w:rFonts w:ascii="Amnesty Trade Gothic Light" w:hAnsi="Amnesty Trade Gothic Light" w:cstheme="minorHAnsi"/>
          <w:sz w:val="22"/>
          <w:szCs w:val="22"/>
        </w:rPr>
        <w:t xml:space="preserve"> dar. Darüber hinaus ist höchst fraglich, inwiefern er zur Durchsetzung anderer Präventivmassnahmen, beispielsweise einer Gesprächsteilnahmepflicht oder eines Kontaktverbots, beitragen soll.</w:t>
      </w:r>
    </w:p>
    <w:p w14:paraId="61C4F6A3" w14:textId="77777777" w:rsidR="00D11657" w:rsidRPr="002052F9" w:rsidRDefault="00D11657" w:rsidP="00667C7C">
      <w:pPr>
        <w:jc w:val="both"/>
        <w:rPr>
          <w:rFonts w:ascii="Amnesty Trade Gothic Light" w:hAnsi="Amnesty Trade Gothic Light" w:cstheme="minorHAnsi"/>
          <w:sz w:val="22"/>
          <w:szCs w:val="22"/>
        </w:rPr>
      </w:pPr>
    </w:p>
    <w:p w14:paraId="577C0F5D" w14:textId="24D75758" w:rsidR="008C781D" w:rsidRPr="002052F9" w:rsidRDefault="008C781D" w:rsidP="00B8792A">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Des Weiteren</w:t>
      </w:r>
      <w:r w:rsidR="00667C7C" w:rsidRPr="002052F9">
        <w:rPr>
          <w:rFonts w:ascii="Amnesty Trade Gothic Light" w:hAnsi="Amnesty Trade Gothic Light" w:cstheme="minorHAnsi"/>
          <w:sz w:val="22"/>
          <w:szCs w:val="22"/>
        </w:rPr>
        <w:t xml:space="preserve"> ist der polizeiliche Gewahrsam nur zulässig, wenn die berechtigte Annahme besteht, dass eine nach Ort, Zeit und möglichen Verletzten bestimmbare und erhebliche Straftat oder die Verletzung von wichtigen Polizeigütern bevorsteht (</w:t>
      </w:r>
      <w:hyperlink r:id="rId13" w:anchor="a5" w:history="1">
        <w:r w:rsidR="00667C7C" w:rsidRPr="002052F9">
          <w:rPr>
            <w:rStyle w:val="Hyperlink"/>
            <w:rFonts w:ascii="Amnesty Trade Gothic Light" w:hAnsi="Amnesty Trade Gothic Light" w:cstheme="minorHAnsi"/>
            <w:sz w:val="22"/>
            <w:szCs w:val="22"/>
          </w:rPr>
          <w:t xml:space="preserve">Art. 5 Ziff. 1 </w:t>
        </w:r>
        <w:proofErr w:type="spellStart"/>
        <w:r w:rsidR="00667C7C" w:rsidRPr="002052F9">
          <w:rPr>
            <w:rStyle w:val="Hyperlink"/>
            <w:rFonts w:ascii="Amnesty Trade Gothic Light" w:hAnsi="Amnesty Trade Gothic Light" w:cstheme="minorHAnsi"/>
            <w:sz w:val="22"/>
            <w:szCs w:val="22"/>
          </w:rPr>
          <w:t>lit</w:t>
        </w:r>
        <w:proofErr w:type="spellEnd"/>
        <w:r w:rsidR="00667C7C" w:rsidRPr="002052F9">
          <w:rPr>
            <w:rStyle w:val="Hyperlink"/>
            <w:rFonts w:ascii="Amnesty Trade Gothic Light" w:hAnsi="Amnesty Trade Gothic Light" w:cstheme="minorHAnsi"/>
            <w:sz w:val="22"/>
            <w:szCs w:val="22"/>
          </w:rPr>
          <w:t>. b. und c EMRK</w:t>
        </w:r>
      </w:hyperlink>
      <w:r w:rsidR="00667C7C" w:rsidRPr="002052F9">
        <w:rPr>
          <w:rFonts w:ascii="Amnesty Trade Gothic Light" w:hAnsi="Amnesty Trade Gothic Light" w:cstheme="minorHAnsi"/>
          <w:sz w:val="22"/>
          <w:szCs w:val="22"/>
        </w:rPr>
        <w:t>). Der Wortlaut der Gesetzesvorlage erlaubt den Hausarrest jedoch auch in Fällen, in denen zwar erfahrungsgemäss eine allgemeine Gefahr besteht, die Begehung einer konkreten und schweren Straftat aber nicht angenommen werden kann.</w:t>
      </w:r>
      <w:r w:rsidRPr="002052F9">
        <w:rPr>
          <w:rFonts w:ascii="Amnesty Trade Gothic Light" w:hAnsi="Amnesty Trade Gothic Light" w:cstheme="minorHAnsi"/>
          <w:sz w:val="22"/>
          <w:szCs w:val="22"/>
        </w:rPr>
        <w:t xml:space="preserve"> Somit ist der im </w:t>
      </w:r>
      <w:r w:rsidR="000E34B6" w:rsidRPr="002052F9">
        <w:rPr>
          <w:rFonts w:ascii="Amnesty Trade Gothic Light" w:hAnsi="Amnesty Trade Gothic Light" w:cstheme="minorHAnsi"/>
          <w:sz w:val="22"/>
          <w:szCs w:val="22"/>
        </w:rPr>
        <w:t xml:space="preserve">Polizeigesetz </w:t>
      </w:r>
      <w:r w:rsidRPr="002052F9">
        <w:rPr>
          <w:rFonts w:ascii="Amnesty Trade Gothic Light" w:hAnsi="Amnesty Trade Gothic Light" w:cstheme="minorHAnsi"/>
          <w:sz w:val="22"/>
          <w:szCs w:val="22"/>
        </w:rPr>
        <w:t xml:space="preserve">vorgesehene Hausarrest </w:t>
      </w:r>
      <w:r w:rsidRPr="002052F9">
        <w:rPr>
          <w:rFonts w:ascii="Amnesty Trade Gothic Light" w:hAnsi="Amnesty Trade Gothic Light" w:cstheme="minorHAnsi"/>
          <w:b/>
          <w:bCs/>
          <w:sz w:val="22"/>
          <w:szCs w:val="22"/>
        </w:rPr>
        <w:t>mit Art. 5 EMRK unvereinbar</w:t>
      </w:r>
      <w:r w:rsidRPr="002052F9">
        <w:rPr>
          <w:rFonts w:ascii="Amnesty Trade Gothic Light" w:hAnsi="Amnesty Trade Gothic Light" w:cstheme="minorHAnsi"/>
          <w:sz w:val="22"/>
          <w:szCs w:val="22"/>
        </w:rPr>
        <w:t>.</w:t>
      </w:r>
      <w:r w:rsidR="006B34F6" w:rsidRPr="002052F9">
        <w:rPr>
          <w:rFonts w:ascii="Amnesty Trade Gothic Light" w:hAnsi="Amnesty Trade Gothic Light" w:cstheme="minorHAnsi"/>
          <w:sz w:val="22"/>
          <w:szCs w:val="22"/>
        </w:rPr>
        <w:t xml:space="preserve"> </w:t>
      </w:r>
    </w:p>
    <w:p w14:paraId="68BFFA4F" w14:textId="77777777" w:rsidR="008C781D" w:rsidRPr="002052F9" w:rsidRDefault="008C781D" w:rsidP="00B8792A">
      <w:pPr>
        <w:jc w:val="both"/>
        <w:rPr>
          <w:rFonts w:ascii="Amnesty Trade Gothic Light" w:hAnsi="Amnesty Trade Gothic Light" w:cstheme="minorHAnsi"/>
          <w:sz w:val="22"/>
          <w:szCs w:val="22"/>
        </w:rPr>
      </w:pPr>
    </w:p>
    <w:p w14:paraId="5A9653DF" w14:textId="3CB93AD1" w:rsidR="00B8792A" w:rsidRPr="002052F9" w:rsidRDefault="008C781D" w:rsidP="00B8792A">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Schliesslich</w:t>
      </w:r>
      <w:r w:rsidR="00F14558" w:rsidRPr="002052F9">
        <w:rPr>
          <w:rFonts w:ascii="Amnesty Trade Gothic Light" w:hAnsi="Amnesty Trade Gothic Light" w:cstheme="minorHAnsi"/>
          <w:sz w:val="22"/>
          <w:szCs w:val="22"/>
        </w:rPr>
        <w:t xml:space="preserve"> ist diese</w:t>
      </w:r>
      <w:r w:rsidR="00B8792A" w:rsidRPr="002052F9">
        <w:rPr>
          <w:rFonts w:ascii="Amnesty Trade Gothic Light" w:hAnsi="Amnesty Trade Gothic Light" w:cstheme="minorHAnsi"/>
          <w:sz w:val="22"/>
          <w:szCs w:val="22"/>
        </w:rPr>
        <w:t xml:space="preserve"> Bestimmung </w:t>
      </w:r>
      <w:r w:rsidR="00B8792A" w:rsidRPr="002052F9">
        <w:rPr>
          <w:rFonts w:ascii="Amnesty Trade Gothic Light" w:hAnsi="Amnesty Trade Gothic Light" w:cstheme="minorHAnsi"/>
          <w:b/>
          <w:bCs/>
          <w:sz w:val="22"/>
          <w:szCs w:val="22"/>
        </w:rPr>
        <w:t>überflüssi</w:t>
      </w:r>
      <w:r w:rsidR="00B30CB9" w:rsidRPr="002052F9">
        <w:rPr>
          <w:rFonts w:ascii="Amnesty Trade Gothic Light" w:hAnsi="Amnesty Trade Gothic Light" w:cstheme="minorHAnsi"/>
          <w:b/>
          <w:bCs/>
          <w:sz w:val="22"/>
          <w:szCs w:val="22"/>
        </w:rPr>
        <w:t>g</w:t>
      </w:r>
      <w:r w:rsidR="00B30CB9" w:rsidRPr="002052F9">
        <w:rPr>
          <w:rFonts w:ascii="Amnesty Trade Gothic Light" w:hAnsi="Amnesty Trade Gothic Light" w:cstheme="minorHAnsi"/>
          <w:sz w:val="22"/>
          <w:szCs w:val="22"/>
        </w:rPr>
        <w:t>.</w:t>
      </w:r>
      <w:r w:rsidR="00B8792A" w:rsidRPr="002052F9">
        <w:rPr>
          <w:rFonts w:ascii="Amnesty Trade Gothic Light" w:hAnsi="Amnesty Trade Gothic Light" w:cstheme="minorHAnsi"/>
          <w:sz w:val="22"/>
          <w:szCs w:val="22"/>
        </w:rPr>
        <w:t xml:space="preserve"> Bereits heute kann eine Person bei Androhung eines schweren Verbrechens (Ausführungsgefahr) gemäss Art. 221 Absatz 2 der Strafprozessordnung (StPO) in Haft versetzt werden – auch ohne konkreten Tatverdacht. Darüber hinaus bestehen in den kantonalen Polizeigesetzen zahlreiche Bestimmungen zur konkreten Gefahrenabwehr.</w:t>
      </w:r>
    </w:p>
    <w:p w14:paraId="04F512D0" w14:textId="77777777" w:rsidR="00AE08C5" w:rsidRPr="002052F9" w:rsidRDefault="00AE08C5" w:rsidP="00250586">
      <w:pPr>
        <w:rPr>
          <w:rFonts w:ascii="Amnesty Trade Gothic Light" w:hAnsi="Amnesty Trade Gothic Light" w:cstheme="minorHAnsi"/>
          <w:b/>
          <w:bCs/>
          <w:sz w:val="22"/>
          <w:szCs w:val="22"/>
        </w:rPr>
      </w:pPr>
    </w:p>
    <w:p w14:paraId="68B7B488" w14:textId="779A6201" w:rsidR="00250586" w:rsidRPr="002052F9" w:rsidRDefault="008C781D" w:rsidP="00250586">
      <w:pPr>
        <w:rPr>
          <w:rFonts w:ascii="Amnesty Trade Gothic Light" w:hAnsi="Amnesty Trade Gothic Light" w:cstheme="minorHAnsi"/>
          <w:i/>
          <w:iCs/>
          <w:sz w:val="22"/>
          <w:szCs w:val="22"/>
        </w:rPr>
      </w:pPr>
      <w:r w:rsidRPr="002052F9">
        <w:rPr>
          <w:rFonts w:ascii="Amnesty Trade Gothic Light" w:hAnsi="Amnesty Trade Gothic Light" w:cstheme="minorHAnsi"/>
          <w:b/>
          <w:bCs/>
          <w:sz w:val="22"/>
          <w:szCs w:val="22"/>
        </w:rPr>
        <w:t xml:space="preserve">Das </w:t>
      </w:r>
      <w:r w:rsidR="00250586" w:rsidRPr="002052F9">
        <w:rPr>
          <w:rFonts w:ascii="Amnesty Trade Gothic Light" w:hAnsi="Amnesty Trade Gothic Light" w:cstheme="minorHAnsi"/>
          <w:b/>
          <w:bCs/>
          <w:sz w:val="22"/>
          <w:szCs w:val="22"/>
        </w:rPr>
        <w:t>Kindeswohl</w:t>
      </w:r>
      <w:r w:rsidRPr="002052F9">
        <w:rPr>
          <w:rFonts w:ascii="Amnesty Trade Gothic Light" w:hAnsi="Amnesty Trade Gothic Light" w:cstheme="minorHAnsi"/>
          <w:b/>
          <w:bCs/>
          <w:sz w:val="22"/>
          <w:szCs w:val="22"/>
        </w:rPr>
        <w:t xml:space="preserve"> mit Füssen getreten</w:t>
      </w:r>
      <w:r w:rsidR="00250586" w:rsidRPr="002052F9">
        <w:rPr>
          <w:rFonts w:ascii="Amnesty Trade Gothic Light" w:hAnsi="Amnesty Trade Gothic Light" w:cstheme="minorHAnsi"/>
          <w:i/>
          <w:iCs/>
          <w:sz w:val="22"/>
          <w:szCs w:val="22"/>
        </w:rPr>
        <w:t xml:space="preserve"> </w:t>
      </w:r>
    </w:p>
    <w:p w14:paraId="6A95B4F9" w14:textId="77777777" w:rsidR="00250586" w:rsidRPr="002052F9" w:rsidRDefault="00250586" w:rsidP="00250586">
      <w:pPr>
        <w:jc w:val="both"/>
        <w:rPr>
          <w:rFonts w:ascii="Amnesty Trade Gothic Light" w:hAnsi="Amnesty Trade Gothic Light" w:cstheme="minorHAnsi"/>
          <w:i/>
          <w:iCs/>
          <w:sz w:val="22"/>
          <w:szCs w:val="22"/>
        </w:rPr>
      </w:pPr>
    </w:p>
    <w:p w14:paraId="0C4CA00F" w14:textId="1812B6AB" w:rsidR="00250586" w:rsidRPr="002052F9" w:rsidRDefault="00333AA2"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Das </w:t>
      </w:r>
      <w:r w:rsidR="00FF1A5B" w:rsidRPr="002052F9">
        <w:rPr>
          <w:rFonts w:ascii="Amnesty Trade Gothic Light" w:hAnsi="Amnesty Trade Gothic Light" w:cstheme="minorHAnsi"/>
          <w:sz w:val="22"/>
          <w:szCs w:val="22"/>
        </w:rPr>
        <w:t>Polizeigesetz</w:t>
      </w:r>
      <w:r w:rsidRPr="002052F9">
        <w:rPr>
          <w:rFonts w:ascii="Amnesty Trade Gothic Light" w:hAnsi="Amnesty Trade Gothic Light" w:cstheme="minorHAnsi"/>
          <w:sz w:val="22"/>
          <w:szCs w:val="22"/>
        </w:rPr>
        <w:t xml:space="preserve"> sieht vor, dass die Anordnung von </w:t>
      </w:r>
      <w:r w:rsidR="00FF1A5B" w:rsidRPr="002052F9">
        <w:rPr>
          <w:rFonts w:ascii="Amnesty Trade Gothic Light" w:hAnsi="Amnesty Trade Gothic Light" w:cstheme="minorHAnsi"/>
          <w:b/>
          <w:bCs/>
          <w:sz w:val="22"/>
          <w:szCs w:val="22"/>
        </w:rPr>
        <w:t xml:space="preserve">Zwangsmassnahmen </w:t>
      </w:r>
      <w:r w:rsidR="007027E4" w:rsidRPr="002052F9">
        <w:rPr>
          <w:rFonts w:ascii="Amnesty Trade Gothic Light" w:hAnsi="Amnesty Trade Gothic Light" w:cstheme="minorHAnsi"/>
          <w:b/>
          <w:bCs/>
          <w:sz w:val="22"/>
          <w:szCs w:val="22"/>
        </w:rPr>
        <w:t xml:space="preserve">gegen </w:t>
      </w:r>
      <w:r w:rsidR="00FF1A5B" w:rsidRPr="002052F9">
        <w:rPr>
          <w:rFonts w:ascii="Amnesty Trade Gothic Light" w:hAnsi="Amnesty Trade Gothic Light" w:cstheme="minorHAnsi"/>
          <w:b/>
          <w:bCs/>
          <w:sz w:val="22"/>
          <w:szCs w:val="22"/>
        </w:rPr>
        <w:t xml:space="preserve">12-jährige </w:t>
      </w:r>
      <w:r w:rsidRPr="002052F9">
        <w:rPr>
          <w:rFonts w:ascii="Amnesty Trade Gothic Light" w:hAnsi="Amnesty Trade Gothic Light" w:cstheme="minorHAnsi"/>
          <w:b/>
          <w:bCs/>
          <w:sz w:val="22"/>
          <w:szCs w:val="22"/>
        </w:rPr>
        <w:t>Kinder</w:t>
      </w:r>
      <w:r w:rsidRPr="002052F9">
        <w:rPr>
          <w:rFonts w:ascii="Amnesty Trade Gothic Light" w:hAnsi="Amnesty Trade Gothic Light" w:cstheme="minorHAnsi"/>
          <w:sz w:val="22"/>
          <w:szCs w:val="22"/>
        </w:rPr>
        <w:t xml:space="preserve"> und </w:t>
      </w:r>
      <w:r w:rsidRPr="002052F9">
        <w:rPr>
          <w:rFonts w:ascii="Amnesty Trade Gothic Light" w:hAnsi="Amnesty Trade Gothic Light" w:cstheme="minorHAnsi"/>
          <w:b/>
          <w:bCs/>
          <w:sz w:val="22"/>
          <w:szCs w:val="22"/>
        </w:rPr>
        <w:t xml:space="preserve">Hausarrest </w:t>
      </w:r>
      <w:r w:rsidR="007027E4" w:rsidRPr="002052F9">
        <w:rPr>
          <w:rFonts w:ascii="Amnesty Trade Gothic Light" w:hAnsi="Amnesty Trade Gothic Light" w:cstheme="minorHAnsi"/>
          <w:b/>
          <w:bCs/>
          <w:sz w:val="22"/>
          <w:szCs w:val="22"/>
        </w:rPr>
        <w:t>gegen</w:t>
      </w:r>
      <w:r w:rsidR="00004E3D" w:rsidRPr="002052F9">
        <w:rPr>
          <w:rFonts w:ascii="Amnesty Trade Gothic Light" w:hAnsi="Amnesty Trade Gothic Light" w:cstheme="minorHAnsi"/>
          <w:b/>
          <w:bCs/>
          <w:sz w:val="22"/>
          <w:szCs w:val="22"/>
        </w:rPr>
        <w:t xml:space="preserve"> </w:t>
      </w:r>
      <w:r w:rsidRPr="002052F9">
        <w:rPr>
          <w:rFonts w:ascii="Amnesty Trade Gothic Light" w:hAnsi="Amnesty Trade Gothic Light" w:cstheme="minorHAnsi"/>
          <w:b/>
          <w:bCs/>
          <w:sz w:val="22"/>
          <w:szCs w:val="22"/>
        </w:rPr>
        <w:t>15</w:t>
      </w:r>
      <w:r w:rsidR="00FF1A5B" w:rsidRPr="002052F9">
        <w:rPr>
          <w:rFonts w:ascii="Amnesty Trade Gothic Light" w:hAnsi="Amnesty Trade Gothic Light" w:cstheme="minorHAnsi"/>
          <w:b/>
          <w:bCs/>
          <w:sz w:val="22"/>
          <w:szCs w:val="22"/>
        </w:rPr>
        <w:t xml:space="preserve">-jährige </w:t>
      </w:r>
      <w:r w:rsidR="00426AEF" w:rsidRPr="002052F9">
        <w:rPr>
          <w:rFonts w:ascii="Amnesty Trade Gothic Light" w:hAnsi="Amnesty Trade Gothic Light" w:cstheme="minorHAnsi"/>
          <w:b/>
          <w:bCs/>
          <w:sz w:val="22"/>
          <w:szCs w:val="22"/>
        </w:rPr>
        <w:t>Jugendliche</w:t>
      </w:r>
      <w:r w:rsidR="00426AEF" w:rsidRPr="002052F9">
        <w:rPr>
          <w:rFonts w:ascii="Amnesty Trade Gothic Light" w:hAnsi="Amnesty Trade Gothic Light" w:cstheme="minorHAnsi"/>
          <w:sz w:val="22"/>
          <w:szCs w:val="22"/>
        </w:rPr>
        <w:t xml:space="preserve"> </w:t>
      </w:r>
      <w:r w:rsidRPr="002052F9">
        <w:rPr>
          <w:rFonts w:ascii="Amnesty Trade Gothic Light" w:hAnsi="Amnesty Trade Gothic Light" w:cstheme="minorHAnsi"/>
          <w:sz w:val="22"/>
          <w:szCs w:val="22"/>
        </w:rPr>
        <w:t>zulässig sein soll.</w:t>
      </w:r>
      <w:r w:rsidR="006C4739" w:rsidRPr="002052F9">
        <w:rPr>
          <w:rFonts w:ascii="Amnesty Trade Gothic Light" w:hAnsi="Amnesty Trade Gothic Light" w:cstheme="minorHAnsi"/>
          <w:sz w:val="22"/>
          <w:szCs w:val="22"/>
        </w:rPr>
        <w:t xml:space="preserve"> </w:t>
      </w:r>
      <w:r w:rsidR="00250586" w:rsidRPr="002052F9">
        <w:rPr>
          <w:rFonts w:ascii="Amnesty Trade Gothic Light" w:hAnsi="Amnesty Trade Gothic Light" w:cstheme="minorHAnsi"/>
          <w:sz w:val="22"/>
          <w:szCs w:val="22"/>
        </w:rPr>
        <w:t>Die</w:t>
      </w:r>
      <w:r w:rsidR="006C4739" w:rsidRPr="002052F9">
        <w:rPr>
          <w:rFonts w:ascii="Amnesty Trade Gothic Light" w:hAnsi="Amnesty Trade Gothic Light" w:cstheme="minorHAnsi"/>
          <w:sz w:val="22"/>
          <w:szCs w:val="22"/>
        </w:rPr>
        <w:t xml:space="preserve">se </w:t>
      </w:r>
      <w:r w:rsidR="00F14558" w:rsidRPr="002052F9">
        <w:rPr>
          <w:rFonts w:ascii="Amnesty Trade Gothic Light" w:hAnsi="Amnesty Trade Gothic Light" w:cstheme="minorHAnsi"/>
          <w:sz w:val="22"/>
          <w:szCs w:val="22"/>
        </w:rPr>
        <w:t xml:space="preserve">tiefen </w:t>
      </w:r>
      <w:r w:rsidR="00250586" w:rsidRPr="002052F9">
        <w:rPr>
          <w:rFonts w:ascii="Amnesty Trade Gothic Light" w:hAnsi="Amnesty Trade Gothic Light" w:cstheme="minorHAnsi"/>
          <w:sz w:val="22"/>
          <w:szCs w:val="22"/>
        </w:rPr>
        <w:t xml:space="preserve">Altersgrenzen stehen im Konflikt mit dem Schweizer Jugendstrafrecht und den menschenrechtlichen Verpflichtungen der Schweiz aus der </w:t>
      </w:r>
      <w:r w:rsidR="00FF1A5B" w:rsidRPr="002052F9">
        <w:rPr>
          <w:rFonts w:ascii="Amnesty Trade Gothic Light" w:hAnsi="Amnesty Trade Gothic Light" w:cstheme="minorHAnsi"/>
          <w:sz w:val="22"/>
          <w:szCs w:val="22"/>
        </w:rPr>
        <w:t>Uno</w:t>
      </w:r>
      <w:r w:rsidR="00250586" w:rsidRPr="002052F9">
        <w:rPr>
          <w:rFonts w:ascii="Amnesty Trade Gothic Light" w:hAnsi="Amnesty Trade Gothic Light" w:cstheme="minorHAnsi"/>
          <w:sz w:val="22"/>
          <w:szCs w:val="22"/>
        </w:rPr>
        <w:t>-Kinderrechtskonvention.</w:t>
      </w:r>
    </w:p>
    <w:p w14:paraId="4921A34A" w14:textId="77777777" w:rsidR="004A352A" w:rsidRPr="002052F9" w:rsidRDefault="004A352A" w:rsidP="00250586">
      <w:pPr>
        <w:jc w:val="both"/>
        <w:rPr>
          <w:rFonts w:ascii="Amnesty Trade Gothic Light" w:hAnsi="Amnesty Trade Gothic Light" w:cstheme="minorHAnsi"/>
          <w:sz w:val="22"/>
          <w:szCs w:val="22"/>
        </w:rPr>
      </w:pPr>
    </w:p>
    <w:p w14:paraId="0D412050" w14:textId="3B6C2925" w:rsidR="005821AB" w:rsidRPr="002052F9" w:rsidRDefault="00250586" w:rsidP="005821AB">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Gemäss der </w:t>
      </w:r>
      <w:hyperlink r:id="rId14" w:anchor="a40" w:history="1">
        <w:r w:rsidR="00FF1A5B" w:rsidRPr="002052F9">
          <w:rPr>
            <w:rStyle w:val="Hyperlink"/>
            <w:rFonts w:ascii="Amnesty Trade Gothic Light" w:hAnsi="Amnesty Trade Gothic Light" w:cstheme="minorHAnsi"/>
            <w:sz w:val="22"/>
            <w:szCs w:val="22"/>
          </w:rPr>
          <w:t>Uno-Kinderrechtskonvention (KRK)</w:t>
        </w:r>
      </w:hyperlink>
      <w:r w:rsidRPr="002052F9">
        <w:rPr>
          <w:rFonts w:ascii="Amnesty Trade Gothic Light" w:hAnsi="Amnesty Trade Gothic Light" w:cstheme="minorHAnsi"/>
          <w:sz w:val="22"/>
          <w:szCs w:val="22"/>
        </w:rPr>
        <w:t> </w:t>
      </w:r>
      <w:r w:rsidR="004E4F7F" w:rsidRPr="002052F9">
        <w:rPr>
          <w:rFonts w:ascii="Amnesty Trade Gothic Light" w:hAnsi="Amnesty Trade Gothic Light" w:cstheme="minorHAnsi"/>
          <w:sz w:val="22"/>
          <w:szCs w:val="22"/>
        </w:rPr>
        <w:t xml:space="preserve"> sollten sich alle Massnahmen, </w:t>
      </w:r>
      <w:r w:rsidR="005821AB" w:rsidRPr="002052F9">
        <w:rPr>
          <w:rFonts w:ascii="Amnesty Trade Gothic Light" w:hAnsi="Amnesty Trade Gothic Light" w:cstheme="minorHAnsi"/>
          <w:sz w:val="22"/>
          <w:szCs w:val="22"/>
        </w:rPr>
        <w:t xml:space="preserve">welche </w:t>
      </w:r>
      <w:r w:rsidR="008C781D" w:rsidRPr="002052F9">
        <w:rPr>
          <w:rFonts w:ascii="Amnesty Trade Gothic Light" w:hAnsi="Amnesty Trade Gothic Light" w:cstheme="minorHAnsi"/>
          <w:sz w:val="22"/>
          <w:szCs w:val="22"/>
        </w:rPr>
        <w:t xml:space="preserve">Personen betreffen, die </w:t>
      </w:r>
      <w:r w:rsidR="005821AB" w:rsidRPr="002052F9">
        <w:rPr>
          <w:rFonts w:ascii="Amnesty Trade Gothic Light" w:hAnsi="Amnesty Trade Gothic Light" w:cstheme="minorHAnsi"/>
          <w:sz w:val="22"/>
          <w:szCs w:val="22"/>
        </w:rPr>
        <w:t>das 18. Lebensjahr noch nicht vollendet haben</w:t>
      </w:r>
      <w:r w:rsidR="004E4F7F" w:rsidRPr="002052F9">
        <w:rPr>
          <w:rFonts w:ascii="Amnesty Trade Gothic Light" w:hAnsi="Amnesty Trade Gothic Light" w:cstheme="minorHAnsi"/>
          <w:sz w:val="22"/>
          <w:szCs w:val="22"/>
        </w:rPr>
        <w:t>,</w:t>
      </w:r>
      <w:r w:rsidR="005821AB" w:rsidRPr="002052F9">
        <w:rPr>
          <w:rFonts w:ascii="Amnesty Trade Gothic Light" w:hAnsi="Amnesty Trade Gothic Light" w:cstheme="minorHAnsi"/>
          <w:sz w:val="22"/>
          <w:szCs w:val="22"/>
        </w:rPr>
        <w:t xml:space="preserve"> </w:t>
      </w:r>
      <w:r w:rsidR="004E4F7F" w:rsidRPr="002052F9">
        <w:rPr>
          <w:rFonts w:ascii="Amnesty Trade Gothic Light" w:hAnsi="Amnesty Trade Gothic Light" w:cstheme="minorHAnsi"/>
          <w:sz w:val="22"/>
          <w:szCs w:val="22"/>
        </w:rPr>
        <w:t xml:space="preserve">am </w:t>
      </w:r>
      <w:r w:rsidR="005821AB" w:rsidRPr="002052F9">
        <w:rPr>
          <w:rFonts w:ascii="Amnesty Trade Gothic Light" w:hAnsi="Amnesty Trade Gothic Light" w:cstheme="minorHAnsi"/>
          <w:sz w:val="22"/>
          <w:szCs w:val="22"/>
        </w:rPr>
        <w:t>«</w:t>
      </w:r>
      <w:r w:rsidR="004E4F7F" w:rsidRPr="002052F9">
        <w:rPr>
          <w:rFonts w:ascii="Amnesty Trade Gothic Light" w:hAnsi="Amnesty Trade Gothic Light" w:cstheme="minorHAnsi"/>
          <w:b/>
          <w:bCs/>
          <w:sz w:val="22"/>
          <w:szCs w:val="22"/>
        </w:rPr>
        <w:t>Kindeswohl</w:t>
      </w:r>
      <w:r w:rsidR="005821AB" w:rsidRPr="002052F9">
        <w:rPr>
          <w:rFonts w:ascii="Amnesty Trade Gothic Light" w:hAnsi="Amnesty Trade Gothic Light" w:cstheme="minorHAnsi"/>
          <w:sz w:val="22"/>
          <w:szCs w:val="22"/>
        </w:rPr>
        <w:t>»</w:t>
      </w:r>
      <w:r w:rsidR="004E4F7F" w:rsidRPr="002052F9">
        <w:rPr>
          <w:rFonts w:ascii="Amnesty Trade Gothic Light" w:hAnsi="Amnesty Trade Gothic Light" w:cstheme="minorHAnsi"/>
          <w:sz w:val="22"/>
          <w:szCs w:val="22"/>
        </w:rPr>
        <w:t xml:space="preserve"> orientieren</w:t>
      </w:r>
      <w:r w:rsidR="00AA18C4" w:rsidRPr="002052F9">
        <w:rPr>
          <w:rFonts w:ascii="Amnesty Trade Gothic Light" w:hAnsi="Amnesty Trade Gothic Light" w:cstheme="minorHAnsi"/>
          <w:sz w:val="22"/>
          <w:szCs w:val="22"/>
        </w:rPr>
        <w:t xml:space="preserve"> (Art 3 Abs. 1 KRK)</w:t>
      </w:r>
      <w:r w:rsidR="004E4F7F" w:rsidRPr="002052F9">
        <w:rPr>
          <w:rFonts w:ascii="Amnesty Trade Gothic Light" w:hAnsi="Amnesty Trade Gothic Light" w:cstheme="minorHAnsi"/>
          <w:sz w:val="22"/>
          <w:szCs w:val="22"/>
        </w:rPr>
        <w:t xml:space="preserve">. </w:t>
      </w:r>
      <w:r w:rsidR="005821AB" w:rsidRPr="002052F9">
        <w:rPr>
          <w:rFonts w:ascii="Amnesty Trade Gothic Light" w:hAnsi="Amnesty Trade Gothic Light" w:cstheme="minorHAnsi"/>
          <w:sz w:val="22"/>
          <w:szCs w:val="22"/>
        </w:rPr>
        <w:t xml:space="preserve">Bezüglich des Kindeswohlprinzips hat der </w:t>
      </w:r>
      <w:r w:rsidR="00FF1A5B" w:rsidRPr="002052F9">
        <w:rPr>
          <w:rFonts w:ascii="Amnesty Trade Gothic Light" w:hAnsi="Amnesty Trade Gothic Light" w:cstheme="minorHAnsi"/>
          <w:sz w:val="22"/>
          <w:szCs w:val="22"/>
        </w:rPr>
        <w:t>Uno</w:t>
      </w:r>
      <w:r w:rsidR="005821AB" w:rsidRPr="002052F9">
        <w:rPr>
          <w:rFonts w:ascii="Amnesty Trade Gothic Light" w:hAnsi="Amnesty Trade Gothic Light" w:cstheme="minorHAnsi"/>
          <w:sz w:val="22"/>
          <w:szCs w:val="22"/>
        </w:rPr>
        <w:t>-Ausschuss für die Rechte des Kindes unterstrichen, dass «Schutz und Betreuung» gewährt werden sollten, die das «Wohlergehen und die Entwicklung des Kindes sicherstellen. Das Wohlergehen von Kindern umfasst in einem ihre grundlegenden materiellen, körperlichen, erzieherischen und emotionalen Bedürfnisse sowie ihre Bedürfnisse nach Zuneigung und Sicherheit»</w:t>
      </w:r>
      <w:r w:rsidR="00AA18C4" w:rsidRPr="002052F9">
        <w:rPr>
          <w:rFonts w:ascii="Amnesty Trade Gothic Light" w:hAnsi="Amnesty Trade Gothic Light" w:cstheme="minorHAnsi"/>
          <w:sz w:val="22"/>
          <w:szCs w:val="22"/>
        </w:rPr>
        <w:t xml:space="preserve"> (Allgemeine Bemerkung N°14, Paragraph 71)</w:t>
      </w:r>
      <w:r w:rsidR="005821AB" w:rsidRPr="002052F9">
        <w:rPr>
          <w:rFonts w:ascii="Amnesty Trade Gothic Light" w:hAnsi="Amnesty Trade Gothic Light" w:cstheme="minorHAnsi"/>
          <w:sz w:val="22"/>
          <w:szCs w:val="22"/>
        </w:rPr>
        <w:t>.</w:t>
      </w:r>
    </w:p>
    <w:p w14:paraId="16816020" w14:textId="77777777" w:rsidR="005821AB" w:rsidRPr="002052F9" w:rsidRDefault="005821AB" w:rsidP="005821AB">
      <w:pPr>
        <w:jc w:val="both"/>
        <w:rPr>
          <w:rFonts w:ascii="Amnesty Trade Gothic Light" w:hAnsi="Amnesty Trade Gothic Light" w:cstheme="minorHAnsi"/>
          <w:sz w:val="22"/>
          <w:szCs w:val="22"/>
        </w:rPr>
      </w:pPr>
    </w:p>
    <w:p w14:paraId="2408FA98" w14:textId="3F73463C" w:rsidR="007027E4" w:rsidRPr="002052F9" w:rsidRDefault="005821AB" w:rsidP="005821AB">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Die </w:t>
      </w:r>
      <w:r w:rsidR="00FF1A5B" w:rsidRPr="002052F9">
        <w:rPr>
          <w:rFonts w:ascii="Amnesty Trade Gothic Light" w:hAnsi="Amnesty Trade Gothic Light" w:cstheme="minorHAnsi"/>
          <w:sz w:val="22"/>
          <w:szCs w:val="22"/>
        </w:rPr>
        <w:t>Uno</w:t>
      </w:r>
      <w:r w:rsidRPr="002052F9">
        <w:rPr>
          <w:rFonts w:ascii="Amnesty Trade Gothic Light" w:hAnsi="Amnesty Trade Gothic Light" w:cstheme="minorHAnsi"/>
          <w:sz w:val="22"/>
          <w:szCs w:val="22"/>
        </w:rPr>
        <w:t>-Kinderrechtskonvention sieht</w:t>
      </w:r>
      <w:r w:rsidR="00647D28" w:rsidRPr="002052F9">
        <w:rPr>
          <w:rFonts w:ascii="Amnesty Trade Gothic Light" w:hAnsi="Amnesty Trade Gothic Light" w:cstheme="minorHAnsi"/>
          <w:sz w:val="22"/>
          <w:szCs w:val="22"/>
        </w:rPr>
        <w:t xml:space="preserve"> auch</w:t>
      </w:r>
      <w:r w:rsidRPr="002052F9">
        <w:rPr>
          <w:rFonts w:ascii="Amnesty Trade Gothic Light" w:hAnsi="Amnesty Trade Gothic Light" w:cstheme="minorHAnsi"/>
          <w:sz w:val="22"/>
          <w:szCs w:val="22"/>
        </w:rPr>
        <w:t xml:space="preserve"> vor, dass Kinder, die </w:t>
      </w:r>
      <w:r w:rsidR="00250586" w:rsidRPr="002052F9">
        <w:rPr>
          <w:rFonts w:ascii="Amnesty Trade Gothic Light" w:hAnsi="Amnesty Trade Gothic Light" w:cstheme="minorHAnsi"/>
          <w:sz w:val="22"/>
          <w:szCs w:val="22"/>
        </w:rPr>
        <w:t xml:space="preserve">mit dem Recht </w:t>
      </w:r>
      <w:r w:rsidRPr="002052F9">
        <w:rPr>
          <w:rFonts w:ascii="Amnesty Trade Gothic Light" w:hAnsi="Amnesty Trade Gothic Light" w:cstheme="minorHAnsi"/>
          <w:sz w:val="22"/>
          <w:szCs w:val="22"/>
        </w:rPr>
        <w:t xml:space="preserve">in Konflikt stehen </w:t>
      </w:r>
      <w:r w:rsidR="00250586" w:rsidRPr="002052F9">
        <w:rPr>
          <w:rFonts w:ascii="Amnesty Trade Gothic Light" w:hAnsi="Amnesty Trade Gothic Light" w:cstheme="minorHAnsi"/>
          <w:sz w:val="22"/>
          <w:szCs w:val="22"/>
        </w:rPr>
        <w:t xml:space="preserve">in einer Weise zu behandeln, die ihr Gefühl «für die eigene </w:t>
      </w:r>
      <w:r w:rsidR="00250586" w:rsidRPr="002052F9">
        <w:rPr>
          <w:rFonts w:ascii="Amnesty Trade Gothic Light" w:hAnsi="Amnesty Trade Gothic Light" w:cstheme="minorHAnsi"/>
          <w:b/>
          <w:bCs/>
          <w:sz w:val="22"/>
          <w:szCs w:val="22"/>
        </w:rPr>
        <w:t>Würde</w:t>
      </w:r>
      <w:r w:rsidR="00250586" w:rsidRPr="002052F9">
        <w:rPr>
          <w:rFonts w:ascii="Amnesty Trade Gothic Light" w:hAnsi="Amnesty Trade Gothic Light" w:cstheme="minorHAnsi"/>
          <w:sz w:val="22"/>
          <w:szCs w:val="22"/>
        </w:rPr>
        <w:t xml:space="preserve"> und den eigenen Wert» aufbaut, ihre «Achtung vor den Menschenrechten und Grundfreiheiten anderer stärkt», das Kindesalter berücksichtigt und die «soziale Wiedereingliederung sowie die Übernahme einer konstruktiven Rolle in der Gesellschaft» fördert (Art. 40 Abs.1 KRK). </w:t>
      </w:r>
    </w:p>
    <w:p w14:paraId="2EADC45A" w14:textId="77777777" w:rsidR="007027E4" w:rsidRPr="002052F9" w:rsidRDefault="007027E4" w:rsidP="005821AB">
      <w:pPr>
        <w:jc w:val="both"/>
        <w:rPr>
          <w:rFonts w:ascii="Amnesty Trade Gothic Light" w:hAnsi="Amnesty Trade Gothic Light" w:cstheme="minorHAnsi"/>
          <w:sz w:val="22"/>
          <w:szCs w:val="22"/>
        </w:rPr>
      </w:pPr>
    </w:p>
    <w:p w14:paraId="2A8230F1" w14:textId="07825970" w:rsidR="00250586" w:rsidRPr="002052F9" w:rsidRDefault="00250586" w:rsidP="005821AB">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Mit der Ratifikation der Kinderrechtsko</w:t>
      </w:r>
      <w:r w:rsidR="00811361" w:rsidRPr="002052F9">
        <w:rPr>
          <w:rFonts w:ascii="Amnesty Trade Gothic Light" w:hAnsi="Amnesty Trade Gothic Light" w:cstheme="minorHAnsi"/>
          <w:sz w:val="22"/>
          <w:szCs w:val="22"/>
        </w:rPr>
        <w:t>n</w:t>
      </w:r>
      <w:r w:rsidRPr="002052F9">
        <w:rPr>
          <w:rFonts w:ascii="Amnesty Trade Gothic Light" w:hAnsi="Amnesty Trade Gothic Light" w:cstheme="minorHAnsi"/>
          <w:sz w:val="22"/>
          <w:szCs w:val="22"/>
        </w:rPr>
        <w:t xml:space="preserve">vention hat die Schweiz sich dazu verpflichtet, im Umgang mit Kindern im Justizsystem der </w:t>
      </w:r>
      <w:r w:rsidRPr="002052F9">
        <w:rPr>
          <w:rFonts w:ascii="Amnesty Trade Gothic Light" w:hAnsi="Amnesty Trade Gothic Light" w:cstheme="minorHAnsi"/>
          <w:b/>
          <w:bCs/>
          <w:sz w:val="22"/>
          <w:szCs w:val="22"/>
        </w:rPr>
        <w:t>Resozialisierung</w:t>
      </w:r>
      <w:r w:rsidRPr="002052F9">
        <w:rPr>
          <w:rFonts w:ascii="Amnesty Trade Gothic Light" w:hAnsi="Amnesty Trade Gothic Light" w:cstheme="minorHAnsi"/>
          <w:sz w:val="22"/>
          <w:szCs w:val="22"/>
        </w:rPr>
        <w:t xml:space="preserve"> den Vorrang einzuräumen. Entsprechend hat das Schweizerische Jugendstrafrecht den «Schutz und die Erziehung» von Jugendlichen zum Grundsatz erklärt (</w:t>
      </w:r>
      <w:hyperlink r:id="rId15" w:anchor="a2" w:history="1">
        <w:r w:rsidRPr="002052F9">
          <w:rPr>
            <w:rStyle w:val="Hyperlink"/>
            <w:rFonts w:ascii="Amnesty Trade Gothic Light" w:hAnsi="Amnesty Trade Gothic Light" w:cstheme="minorHAnsi"/>
            <w:sz w:val="22"/>
            <w:szCs w:val="22"/>
          </w:rPr>
          <w:t xml:space="preserve">Art. 2 Abs. 1 </w:t>
        </w:r>
        <w:proofErr w:type="spellStart"/>
        <w:r w:rsidRPr="002052F9">
          <w:rPr>
            <w:rStyle w:val="Hyperlink"/>
            <w:rFonts w:ascii="Amnesty Trade Gothic Light" w:hAnsi="Amnesty Trade Gothic Light" w:cstheme="minorHAnsi"/>
            <w:sz w:val="22"/>
            <w:szCs w:val="22"/>
          </w:rPr>
          <w:t>JStG</w:t>
        </w:r>
        <w:proofErr w:type="spellEnd"/>
      </w:hyperlink>
      <w:r w:rsidRPr="002052F9">
        <w:rPr>
          <w:rFonts w:ascii="Amnesty Trade Gothic Light" w:hAnsi="Amnesty Trade Gothic Light" w:cstheme="minorHAnsi"/>
          <w:sz w:val="22"/>
          <w:szCs w:val="22"/>
        </w:rPr>
        <w:t>). In diesem Sinne müssen Sanktionen zwar Grenzen setzen, jedoch stets eine erzieherische Wirkung entfalten.</w:t>
      </w:r>
    </w:p>
    <w:p w14:paraId="5F9C45F8" w14:textId="77777777" w:rsidR="004A352A" w:rsidRPr="002052F9" w:rsidRDefault="004A352A" w:rsidP="00250586">
      <w:pPr>
        <w:jc w:val="both"/>
        <w:rPr>
          <w:rFonts w:ascii="Amnesty Trade Gothic Light" w:hAnsi="Amnesty Trade Gothic Light" w:cstheme="minorHAnsi"/>
          <w:sz w:val="22"/>
          <w:szCs w:val="22"/>
        </w:rPr>
      </w:pPr>
    </w:p>
    <w:p w14:paraId="093532AF" w14:textId="79030376" w:rsidR="00250586" w:rsidRPr="002052F9" w:rsidRDefault="00250586"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lastRenderedPageBreak/>
        <w:t xml:space="preserve">Im Widerspruch zu den menschenrechtlichen Vorgaben hat das </w:t>
      </w:r>
      <w:r w:rsidR="007027E4" w:rsidRPr="002052F9">
        <w:rPr>
          <w:rFonts w:ascii="Amnesty Trade Gothic Light" w:hAnsi="Amnesty Trade Gothic Light" w:cstheme="minorHAnsi"/>
          <w:sz w:val="22"/>
          <w:szCs w:val="22"/>
        </w:rPr>
        <w:t>Polizeigesetz</w:t>
      </w:r>
      <w:r w:rsidRPr="002052F9">
        <w:rPr>
          <w:rFonts w:ascii="Amnesty Trade Gothic Light" w:hAnsi="Amnesty Trade Gothic Light" w:cstheme="minorHAnsi"/>
          <w:sz w:val="22"/>
          <w:szCs w:val="22"/>
        </w:rPr>
        <w:t xml:space="preserve"> eine </w:t>
      </w:r>
      <w:r w:rsidRPr="002052F9">
        <w:rPr>
          <w:rFonts w:ascii="Amnesty Trade Gothic Light" w:hAnsi="Amnesty Trade Gothic Light" w:cstheme="minorHAnsi"/>
          <w:b/>
          <w:bCs/>
          <w:sz w:val="22"/>
          <w:szCs w:val="22"/>
        </w:rPr>
        <w:t>Stigmatisierung</w:t>
      </w:r>
      <w:r w:rsidRPr="002052F9">
        <w:rPr>
          <w:rFonts w:ascii="Amnesty Trade Gothic Light" w:hAnsi="Amnesty Trade Gothic Light" w:cstheme="minorHAnsi"/>
          <w:sz w:val="22"/>
          <w:szCs w:val="22"/>
        </w:rPr>
        <w:t xml:space="preserve"> von </w:t>
      </w:r>
      <w:r w:rsidR="004A352A" w:rsidRPr="002052F9">
        <w:rPr>
          <w:rFonts w:ascii="Amnesty Trade Gothic Light" w:hAnsi="Amnesty Trade Gothic Light" w:cstheme="minorHAnsi"/>
          <w:sz w:val="22"/>
          <w:szCs w:val="22"/>
        </w:rPr>
        <w:t xml:space="preserve">Kindern und Jugendlichen </w:t>
      </w:r>
      <w:r w:rsidRPr="002052F9">
        <w:rPr>
          <w:rFonts w:ascii="Amnesty Trade Gothic Light" w:hAnsi="Amnesty Trade Gothic Light" w:cstheme="minorHAnsi"/>
          <w:sz w:val="22"/>
          <w:szCs w:val="22"/>
        </w:rPr>
        <w:t xml:space="preserve">zur Folge. </w:t>
      </w:r>
      <w:r w:rsidR="004A352A" w:rsidRPr="002052F9">
        <w:rPr>
          <w:rFonts w:ascii="Amnesty Trade Gothic Light" w:hAnsi="Amnesty Trade Gothic Light" w:cstheme="minorHAnsi"/>
          <w:sz w:val="22"/>
          <w:szCs w:val="22"/>
        </w:rPr>
        <w:t>Minderjährigen</w:t>
      </w:r>
      <w:r w:rsidRPr="002052F9">
        <w:rPr>
          <w:rFonts w:ascii="Amnesty Trade Gothic Light" w:hAnsi="Amnesty Trade Gothic Light" w:cstheme="minorHAnsi"/>
          <w:sz w:val="22"/>
          <w:szCs w:val="22"/>
        </w:rPr>
        <w:t xml:space="preserve"> fehl</w:t>
      </w:r>
      <w:r w:rsidR="004A352A" w:rsidRPr="002052F9">
        <w:rPr>
          <w:rFonts w:ascii="Amnesty Trade Gothic Light" w:hAnsi="Amnesty Trade Gothic Light" w:cstheme="minorHAnsi"/>
          <w:sz w:val="22"/>
          <w:szCs w:val="22"/>
        </w:rPr>
        <w:t>t</w:t>
      </w:r>
      <w:r w:rsidRPr="002052F9">
        <w:rPr>
          <w:rFonts w:ascii="Amnesty Trade Gothic Light" w:hAnsi="Amnesty Trade Gothic Light" w:cstheme="minorHAnsi"/>
          <w:sz w:val="22"/>
          <w:szCs w:val="22"/>
        </w:rPr>
        <w:t xml:space="preserve"> aufgrund ihres Alters oft die Fähigkeit, die Konsequenzen ihrer Handlungen richtig abzuschätzen – ein Aspekt, der berücksichtigt werden müsste. Der rechtliche Widerspruch verschärft sich insofern weiter, als die Gesetzesvorlage den Minderjährigen unter den polizeilichen Massnahmen keine besonderen Verfahrensrechte zugesteht.</w:t>
      </w:r>
    </w:p>
    <w:p w14:paraId="3F322864" w14:textId="77777777" w:rsidR="00FF1A5B" w:rsidRPr="002052F9" w:rsidRDefault="00FF1A5B" w:rsidP="00250586">
      <w:pPr>
        <w:jc w:val="both"/>
        <w:rPr>
          <w:rFonts w:ascii="Amnesty Trade Gothic Light" w:hAnsi="Amnesty Trade Gothic Light" w:cstheme="minorHAnsi"/>
          <w:sz w:val="22"/>
          <w:szCs w:val="22"/>
        </w:rPr>
      </w:pPr>
    </w:p>
    <w:p w14:paraId="58E61327" w14:textId="03A8C2A0" w:rsidR="00250586" w:rsidRPr="002052F9" w:rsidRDefault="00250586" w:rsidP="00250586">
      <w:pPr>
        <w:jc w:val="both"/>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Obwohl im </w:t>
      </w:r>
      <w:hyperlink r:id="rId16" w:history="1">
        <w:r w:rsidRPr="002052F9">
          <w:rPr>
            <w:rStyle w:val="Hyperlink"/>
            <w:rFonts w:ascii="Amnesty Trade Gothic Light" w:hAnsi="Amnesty Trade Gothic Light" w:cstheme="minorHAnsi"/>
            <w:sz w:val="22"/>
            <w:szCs w:val="22"/>
          </w:rPr>
          <w:t>Bildungs- und Sozialbereich</w:t>
        </w:r>
      </w:hyperlink>
      <w:r w:rsidRPr="002052F9">
        <w:rPr>
          <w:rFonts w:ascii="Amnesty Trade Gothic Light" w:hAnsi="Amnesty Trade Gothic Light" w:cstheme="minorHAnsi"/>
          <w:sz w:val="22"/>
          <w:szCs w:val="22"/>
        </w:rPr>
        <w:t>, im zivilrechtlichen </w:t>
      </w:r>
      <w:hyperlink r:id="rId17" w:anchor="a307" w:history="1">
        <w:r w:rsidRPr="002052F9">
          <w:rPr>
            <w:rStyle w:val="Hyperlink"/>
            <w:rFonts w:ascii="Amnesty Trade Gothic Light" w:hAnsi="Amnesty Trade Gothic Light" w:cstheme="minorHAnsi"/>
            <w:sz w:val="22"/>
            <w:szCs w:val="22"/>
          </w:rPr>
          <w:t>Kindesschutz</w:t>
        </w:r>
      </w:hyperlink>
      <w:r w:rsidRPr="002052F9">
        <w:rPr>
          <w:rFonts w:ascii="Amnesty Trade Gothic Light" w:hAnsi="Amnesty Trade Gothic Light" w:cstheme="minorHAnsi"/>
          <w:sz w:val="22"/>
          <w:szCs w:val="22"/>
        </w:rPr>
        <w:t> sowie im </w:t>
      </w:r>
      <w:hyperlink r:id="rId18" w:anchor="a260bis" w:history="1">
        <w:r w:rsidRPr="002052F9">
          <w:rPr>
            <w:rStyle w:val="Hyperlink"/>
            <w:rFonts w:ascii="Amnesty Trade Gothic Light" w:hAnsi="Amnesty Trade Gothic Light" w:cstheme="minorHAnsi"/>
            <w:sz w:val="22"/>
            <w:szCs w:val="22"/>
          </w:rPr>
          <w:t>(Jugend-)Strafrecht</w:t>
        </w:r>
      </w:hyperlink>
      <w:r w:rsidRPr="002052F9">
        <w:rPr>
          <w:rFonts w:ascii="Amnesty Trade Gothic Light" w:hAnsi="Amnesty Trade Gothic Light" w:cstheme="minorHAnsi"/>
          <w:sz w:val="22"/>
          <w:szCs w:val="22"/>
        </w:rPr>
        <w:t xml:space="preserve"> bereits hinreichende präventive Instrumente zur Verfügung stehen, würden die Menschenrechte von Kindern sowie Jugendlichen durch das </w:t>
      </w:r>
      <w:r w:rsidR="007027E4" w:rsidRPr="002052F9">
        <w:rPr>
          <w:rFonts w:ascii="Amnesty Trade Gothic Light" w:hAnsi="Amnesty Trade Gothic Light" w:cstheme="minorHAnsi"/>
          <w:sz w:val="22"/>
          <w:szCs w:val="22"/>
        </w:rPr>
        <w:t xml:space="preserve">Polizeigesetz </w:t>
      </w:r>
      <w:r w:rsidRPr="002052F9">
        <w:rPr>
          <w:rFonts w:ascii="Amnesty Trade Gothic Light" w:hAnsi="Amnesty Trade Gothic Light" w:cstheme="minorHAnsi"/>
          <w:sz w:val="22"/>
          <w:szCs w:val="22"/>
        </w:rPr>
        <w:t>bedingungslos eingeschränkt.</w:t>
      </w:r>
    </w:p>
    <w:p w14:paraId="33D021CA" w14:textId="05F60979" w:rsidR="008D2568" w:rsidRPr="002052F9" w:rsidRDefault="008D2568" w:rsidP="00250586">
      <w:pPr>
        <w:jc w:val="both"/>
        <w:rPr>
          <w:rFonts w:ascii="Amnesty Trade Gothic Light" w:hAnsi="Amnesty Trade Gothic Light" w:cstheme="minorHAnsi"/>
          <w:sz w:val="22"/>
          <w:szCs w:val="22"/>
        </w:rPr>
      </w:pPr>
    </w:p>
    <w:p w14:paraId="4AD62B71" w14:textId="77777777" w:rsidR="008D2568" w:rsidRPr="002052F9" w:rsidRDefault="008D2568" w:rsidP="00250586">
      <w:pPr>
        <w:jc w:val="both"/>
        <w:rPr>
          <w:rFonts w:ascii="Amnesty Trade Gothic Light" w:hAnsi="Amnesty Trade Gothic Light" w:cstheme="minorHAnsi"/>
          <w:sz w:val="22"/>
          <w:szCs w:val="22"/>
        </w:rPr>
      </w:pPr>
    </w:p>
    <w:p w14:paraId="0D79A61F" w14:textId="77777777" w:rsidR="00250586" w:rsidRPr="002052F9" w:rsidRDefault="00250586" w:rsidP="00250586">
      <w:pPr>
        <w:rPr>
          <w:rFonts w:ascii="Amnesty Trade Gothic Light" w:hAnsi="Amnesty Trade Gothic Light" w:cstheme="minorHAnsi"/>
          <w:i/>
          <w:iCs/>
          <w:sz w:val="22"/>
          <w:szCs w:val="22"/>
        </w:rPr>
      </w:pPr>
    </w:p>
    <w:p w14:paraId="665D40E7" w14:textId="77777777" w:rsidR="00250586" w:rsidRPr="002052F9" w:rsidRDefault="00250586" w:rsidP="00250586">
      <w:pPr>
        <w:jc w:val="both"/>
        <w:rPr>
          <w:rFonts w:ascii="Amnesty Trade Gothic Light" w:hAnsi="Amnesty Trade Gothic Light" w:cstheme="minorHAnsi"/>
          <w:sz w:val="22"/>
          <w:szCs w:val="22"/>
        </w:rPr>
      </w:pPr>
    </w:p>
    <w:p w14:paraId="7E012EAE" w14:textId="4667585C" w:rsidR="00250586" w:rsidRPr="002052F9" w:rsidRDefault="00962981" w:rsidP="00962981">
      <w:pPr>
        <w:rPr>
          <w:rFonts w:ascii="Amnesty Trade Gothic Light" w:hAnsi="Amnesty Trade Gothic Light" w:cstheme="minorHAnsi"/>
          <w:sz w:val="22"/>
          <w:szCs w:val="22"/>
        </w:rPr>
      </w:pPr>
      <w:r w:rsidRPr="002052F9">
        <w:rPr>
          <w:rFonts w:ascii="Amnesty Trade Gothic Light" w:hAnsi="Amnesty Trade Gothic Light" w:cstheme="minorHAnsi"/>
          <w:sz w:val="22"/>
          <w:szCs w:val="22"/>
        </w:rPr>
        <w:t xml:space="preserve"> </w:t>
      </w:r>
    </w:p>
    <w:p w14:paraId="0E68D1CF" w14:textId="77777777" w:rsidR="005748DE" w:rsidRPr="002052F9" w:rsidRDefault="005748DE" w:rsidP="00E05F54">
      <w:pPr>
        <w:rPr>
          <w:rFonts w:ascii="Amnesty Trade Gothic Light" w:hAnsi="Amnesty Trade Gothic Light" w:cstheme="minorHAnsi"/>
          <w:sz w:val="22"/>
          <w:szCs w:val="22"/>
        </w:rPr>
      </w:pPr>
    </w:p>
    <w:sectPr w:rsidR="005748DE" w:rsidRPr="002052F9" w:rsidSect="003541D6">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E5811" w14:textId="77777777" w:rsidR="00DD7CCA" w:rsidRDefault="00DD7CCA" w:rsidP="00250586">
      <w:pPr>
        <w:spacing w:line="240" w:lineRule="auto"/>
      </w:pPr>
      <w:r>
        <w:separator/>
      </w:r>
    </w:p>
  </w:endnote>
  <w:endnote w:type="continuationSeparator" w:id="0">
    <w:p w14:paraId="0C1C1D07" w14:textId="77777777" w:rsidR="00DD7CCA" w:rsidRDefault="00DD7CCA" w:rsidP="00250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BA33D" w14:textId="77777777" w:rsidR="00DD7CCA" w:rsidRDefault="00DD7CCA" w:rsidP="00250586">
      <w:pPr>
        <w:spacing w:line="240" w:lineRule="auto"/>
      </w:pPr>
      <w:r>
        <w:separator/>
      </w:r>
    </w:p>
  </w:footnote>
  <w:footnote w:type="continuationSeparator" w:id="0">
    <w:p w14:paraId="073C0643" w14:textId="77777777" w:rsidR="00DD7CCA" w:rsidRDefault="00DD7CCA" w:rsidP="002505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468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42C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76D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0E20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C84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A6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6A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EE3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02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6B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06CB6"/>
    <w:multiLevelType w:val="hybridMultilevel"/>
    <w:tmpl w:val="F0A21AF0"/>
    <w:lvl w:ilvl="0" w:tplc="722471C8">
      <w:start w:val="1"/>
      <w:numFmt w:val="bullet"/>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851F4"/>
    <w:multiLevelType w:val="multilevel"/>
    <w:tmpl w:val="8A30E5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349E4E29"/>
    <w:multiLevelType w:val="hybridMultilevel"/>
    <w:tmpl w:val="A39E5A2A"/>
    <w:lvl w:ilvl="0" w:tplc="FED4DA2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3" w15:restartNumberingAfterBreak="0">
    <w:nsid w:val="379F0374"/>
    <w:multiLevelType w:val="multilevel"/>
    <w:tmpl w:val="ADDEC508"/>
    <w:lvl w:ilvl="0">
      <w:start w:val="1"/>
      <w:numFmt w:val="decimal"/>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7B7875E6"/>
    <w:multiLevelType w:val="hybridMultilevel"/>
    <w:tmpl w:val="1AA44BA2"/>
    <w:lvl w:ilvl="0" w:tplc="2CCAC654">
      <w:start w:val="1"/>
      <w:numFmt w:val="bullet"/>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86"/>
    <w:rsid w:val="00004E3D"/>
    <w:rsid w:val="00014201"/>
    <w:rsid w:val="000205DE"/>
    <w:rsid w:val="00022711"/>
    <w:rsid w:val="000245FF"/>
    <w:rsid w:val="00047476"/>
    <w:rsid w:val="000924FE"/>
    <w:rsid w:val="000937D3"/>
    <w:rsid w:val="000A03BB"/>
    <w:rsid w:val="000E34B6"/>
    <w:rsid w:val="001025A6"/>
    <w:rsid w:val="00112F55"/>
    <w:rsid w:val="00121356"/>
    <w:rsid w:val="00127E2C"/>
    <w:rsid w:val="00146545"/>
    <w:rsid w:val="0015098D"/>
    <w:rsid w:val="00163FC2"/>
    <w:rsid w:val="00164643"/>
    <w:rsid w:val="0016572A"/>
    <w:rsid w:val="00170952"/>
    <w:rsid w:val="001748FD"/>
    <w:rsid w:val="00176090"/>
    <w:rsid w:val="001764B5"/>
    <w:rsid w:val="00187EF9"/>
    <w:rsid w:val="001B4330"/>
    <w:rsid w:val="001C05D4"/>
    <w:rsid w:val="001D331B"/>
    <w:rsid w:val="001D7A06"/>
    <w:rsid w:val="001E5567"/>
    <w:rsid w:val="001F628E"/>
    <w:rsid w:val="00201482"/>
    <w:rsid w:val="002052F9"/>
    <w:rsid w:val="00215091"/>
    <w:rsid w:val="002168A3"/>
    <w:rsid w:val="002201F8"/>
    <w:rsid w:val="002341A4"/>
    <w:rsid w:val="00246863"/>
    <w:rsid w:val="00250586"/>
    <w:rsid w:val="0026793C"/>
    <w:rsid w:val="00282618"/>
    <w:rsid w:val="0028448E"/>
    <w:rsid w:val="00293F43"/>
    <w:rsid w:val="002B0E48"/>
    <w:rsid w:val="002B56A9"/>
    <w:rsid w:val="002E0187"/>
    <w:rsid w:val="002E2E91"/>
    <w:rsid w:val="002E6C85"/>
    <w:rsid w:val="002F051F"/>
    <w:rsid w:val="00305D3A"/>
    <w:rsid w:val="00333AA2"/>
    <w:rsid w:val="00334BBC"/>
    <w:rsid w:val="00345938"/>
    <w:rsid w:val="003541D6"/>
    <w:rsid w:val="0035790A"/>
    <w:rsid w:val="00370E2F"/>
    <w:rsid w:val="00375B52"/>
    <w:rsid w:val="00376549"/>
    <w:rsid w:val="0037699B"/>
    <w:rsid w:val="003801A9"/>
    <w:rsid w:val="00385E94"/>
    <w:rsid w:val="0039364D"/>
    <w:rsid w:val="00397535"/>
    <w:rsid w:val="003A0BE3"/>
    <w:rsid w:val="003B1EF2"/>
    <w:rsid w:val="003C1D78"/>
    <w:rsid w:val="003D1E85"/>
    <w:rsid w:val="003D441E"/>
    <w:rsid w:val="00403716"/>
    <w:rsid w:val="00426AEF"/>
    <w:rsid w:val="00431BD6"/>
    <w:rsid w:val="00435EE1"/>
    <w:rsid w:val="00437540"/>
    <w:rsid w:val="00445E95"/>
    <w:rsid w:val="004624D5"/>
    <w:rsid w:val="00470DE4"/>
    <w:rsid w:val="0048230C"/>
    <w:rsid w:val="00486FDD"/>
    <w:rsid w:val="00487F10"/>
    <w:rsid w:val="004A21C7"/>
    <w:rsid w:val="004A352A"/>
    <w:rsid w:val="004A5E92"/>
    <w:rsid w:val="004B728E"/>
    <w:rsid w:val="004C39A7"/>
    <w:rsid w:val="004C63E8"/>
    <w:rsid w:val="004D352F"/>
    <w:rsid w:val="004D3A7B"/>
    <w:rsid w:val="004D5466"/>
    <w:rsid w:val="004E378B"/>
    <w:rsid w:val="004E4F7F"/>
    <w:rsid w:val="00503BBE"/>
    <w:rsid w:val="00510E15"/>
    <w:rsid w:val="00520019"/>
    <w:rsid w:val="00520F35"/>
    <w:rsid w:val="00540CC0"/>
    <w:rsid w:val="00555FE6"/>
    <w:rsid w:val="00560C00"/>
    <w:rsid w:val="00566039"/>
    <w:rsid w:val="005748DE"/>
    <w:rsid w:val="00581DED"/>
    <w:rsid w:val="005821AB"/>
    <w:rsid w:val="005A03C8"/>
    <w:rsid w:val="005B5254"/>
    <w:rsid w:val="005E4112"/>
    <w:rsid w:val="005F57B6"/>
    <w:rsid w:val="005F60F1"/>
    <w:rsid w:val="0061722A"/>
    <w:rsid w:val="00631F1F"/>
    <w:rsid w:val="0064738A"/>
    <w:rsid w:val="00647D28"/>
    <w:rsid w:val="0065178D"/>
    <w:rsid w:val="006621F9"/>
    <w:rsid w:val="00663323"/>
    <w:rsid w:val="00667C7C"/>
    <w:rsid w:val="00674E21"/>
    <w:rsid w:val="006A08E2"/>
    <w:rsid w:val="006A3AFE"/>
    <w:rsid w:val="006A5B09"/>
    <w:rsid w:val="006B34F6"/>
    <w:rsid w:val="006B6F80"/>
    <w:rsid w:val="006C4739"/>
    <w:rsid w:val="006D2BEF"/>
    <w:rsid w:val="006D4371"/>
    <w:rsid w:val="006F2DFD"/>
    <w:rsid w:val="006F6921"/>
    <w:rsid w:val="007027E4"/>
    <w:rsid w:val="00710B04"/>
    <w:rsid w:val="00723FBC"/>
    <w:rsid w:val="00736A1A"/>
    <w:rsid w:val="00745A08"/>
    <w:rsid w:val="007520AF"/>
    <w:rsid w:val="00752F3C"/>
    <w:rsid w:val="007617D6"/>
    <w:rsid w:val="007654B0"/>
    <w:rsid w:val="00776696"/>
    <w:rsid w:val="007A7F0D"/>
    <w:rsid w:val="007B4ED1"/>
    <w:rsid w:val="007B6413"/>
    <w:rsid w:val="007C5C10"/>
    <w:rsid w:val="007D0C86"/>
    <w:rsid w:val="007E1383"/>
    <w:rsid w:val="007E776F"/>
    <w:rsid w:val="00811361"/>
    <w:rsid w:val="00821B66"/>
    <w:rsid w:val="0082281F"/>
    <w:rsid w:val="00843970"/>
    <w:rsid w:val="008445EF"/>
    <w:rsid w:val="00847D99"/>
    <w:rsid w:val="00882713"/>
    <w:rsid w:val="008878F5"/>
    <w:rsid w:val="00887BBC"/>
    <w:rsid w:val="00887E58"/>
    <w:rsid w:val="00893E47"/>
    <w:rsid w:val="008A5523"/>
    <w:rsid w:val="008B2D95"/>
    <w:rsid w:val="008C781D"/>
    <w:rsid w:val="008D12BA"/>
    <w:rsid w:val="008D16A5"/>
    <w:rsid w:val="008D2568"/>
    <w:rsid w:val="008D4C2C"/>
    <w:rsid w:val="008E3D9E"/>
    <w:rsid w:val="008E50EC"/>
    <w:rsid w:val="008E69DB"/>
    <w:rsid w:val="008F4877"/>
    <w:rsid w:val="008F7D60"/>
    <w:rsid w:val="00900297"/>
    <w:rsid w:val="00920823"/>
    <w:rsid w:val="00925588"/>
    <w:rsid w:val="00927B1A"/>
    <w:rsid w:val="00932001"/>
    <w:rsid w:val="00933985"/>
    <w:rsid w:val="0094508D"/>
    <w:rsid w:val="00962981"/>
    <w:rsid w:val="00997E17"/>
    <w:rsid w:val="009B013E"/>
    <w:rsid w:val="009C3888"/>
    <w:rsid w:val="009C49A8"/>
    <w:rsid w:val="009D66D8"/>
    <w:rsid w:val="00A1293A"/>
    <w:rsid w:val="00A20316"/>
    <w:rsid w:val="00A25C64"/>
    <w:rsid w:val="00A27ADC"/>
    <w:rsid w:val="00A3084C"/>
    <w:rsid w:val="00A41686"/>
    <w:rsid w:val="00A42E4F"/>
    <w:rsid w:val="00A57510"/>
    <w:rsid w:val="00A73B9C"/>
    <w:rsid w:val="00A83AFA"/>
    <w:rsid w:val="00A93F60"/>
    <w:rsid w:val="00AA18C4"/>
    <w:rsid w:val="00AB6B24"/>
    <w:rsid w:val="00AC7838"/>
    <w:rsid w:val="00AE08C5"/>
    <w:rsid w:val="00AE233D"/>
    <w:rsid w:val="00AE278C"/>
    <w:rsid w:val="00AE33DB"/>
    <w:rsid w:val="00AF2CF7"/>
    <w:rsid w:val="00B0175A"/>
    <w:rsid w:val="00B07DFB"/>
    <w:rsid w:val="00B12596"/>
    <w:rsid w:val="00B30CB9"/>
    <w:rsid w:val="00B31E1B"/>
    <w:rsid w:val="00B33823"/>
    <w:rsid w:val="00B67544"/>
    <w:rsid w:val="00B801D4"/>
    <w:rsid w:val="00B8792A"/>
    <w:rsid w:val="00BA01C1"/>
    <w:rsid w:val="00BB42F2"/>
    <w:rsid w:val="00BD4E35"/>
    <w:rsid w:val="00BD5C6E"/>
    <w:rsid w:val="00BF1E79"/>
    <w:rsid w:val="00BF4369"/>
    <w:rsid w:val="00C0069A"/>
    <w:rsid w:val="00C02FA8"/>
    <w:rsid w:val="00C03158"/>
    <w:rsid w:val="00C058EF"/>
    <w:rsid w:val="00C1410E"/>
    <w:rsid w:val="00C20E97"/>
    <w:rsid w:val="00C232D7"/>
    <w:rsid w:val="00C25150"/>
    <w:rsid w:val="00C333B5"/>
    <w:rsid w:val="00C372E4"/>
    <w:rsid w:val="00C709C5"/>
    <w:rsid w:val="00C74954"/>
    <w:rsid w:val="00CA2DF1"/>
    <w:rsid w:val="00CD5981"/>
    <w:rsid w:val="00CE2554"/>
    <w:rsid w:val="00CE5F58"/>
    <w:rsid w:val="00CE67B3"/>
    <w:rsid w:val="00CE70AB"/>
    <w:rsid w:val="00D11657"/>
    <w:rsid w:val="00D27973"/>
    <w:rsid w:val="00D4737E"/>
    <w:rsid w:val="00D53383"/>
    <w:rsid w:val="00D65444"/>
    <w:rsid w:val="00DA1686"/>
    <w:rsid w:val="00DA77E2"/>
    <w:rsid w:val="00DB20E3"/>
    <w:rsid w:val="00DD5186"/>
    <w:rsid w:val="00DD55AD"/>
    <w:rsid w:val="00DD7CCA"/>
    <w:rsid w:val="00E05F54"/>
    <w:rsid w:val="00E300E7"/>
    <w:rsid w:val="00E530E1"/>
    <w:rsid w:val="00E55752"/>
    <w:rsid w:val="00E656DE"/>
    <w:rsid w:val="00E66B0B"/>
    <w:rsid w:val="00E73D2E"/>
    <w:rsid w:val="00E7580B"/>
    <w:rsid w:val="00E83BF9"/>
    <w:rsid w:val="00E92588"/>
    <w:rsid w:val="00E92FF1"/>
    <w:rsid w:val="00E972FC"/>
    <w:rsid w:val="00EB1188"/>
    <w:rsid w:val="00EB2F13"/>
    <w:rsid w:val="00EB5AC6"/>
    <w:rsid w:val="00EC09C8"/>
    <w:rsid w:val="00EE5E4B"/>
    <w:rsid w:val="00F01021"/>
    <w:rsid w:val="00F10A24"/>
    <w:rsid w:val="00F120DD"/>
    <w:rsid w:val="00F14558"/>
    <w:rsid w:val="00F22C02"/>
    <w:rsid w:val="00F24381"/>
    <w:rsid w:val="00F415EA"/>
    <w:rsid w:val="00F935A6"/>
    <w:rsid w:val="00F96A89"/>
    <w:rsid w:val="00FA3255"/>
    <w:rsid w:val="00FB208F"/>
    <w:rsid w:val="00FD1BD4"/>
    <w:rsid w:val="00FD5BF1"/>
    <w:rsid w:val="00FF0B7E"/>
    <w:rsid w:val="00FF1A5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4A3C3"/>
  <w15:chartTrackingRefBased/>
  <w15:docId w15:val="{03CE0506-1EE9-49BE-86AA-B1A74F96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0586"/>
    <w:pPr>
      <w:spacing w:line="260" w:lineRule="exact"/>
    </w:pPr>
    <w:rPr>
      <w:rFonts w:ascii="Amnesty Trade Gothic" w:hAnsi="Amnesty Trade Gothic"/>
      <w:szCs w:val="24"/>
      <w:lang w:eastAsia="de-DE"/>
    </w:rPr>
  </w:style>
  <w:style w:type="paragraph" w:styleId="berschrift1">
    <w:name w:val="heading 1"/>
    <w:basedOn w:val="Standard"/>
    <w:next w:val="Standard"/>
    <w:qFormat/>
    <w:rsid w:val="00540CC0"/>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E67B3"/>
    <w:pPr>
      <w:tabs>
        <w:tab w:val="center" w:pos="4536"/>
        <w:tab w:val="right" w:pos="9072"/>
      </w:tabs>
      <w:spacing w:line="220" w:lineRule="exact"/>
    </w:pPr>
    <w:rPr>
      <w:noProof/>
      <w:color w:val="999999"/>
      <w:sz w:val="16"/>
    </w:rPr>
  </w:style>
  <w:style w:type="paragraph" w:styleId="Kopfzeile">
    <w:name w:val="header"/>
    <w:basedOn w:val="Standard"/>
    <w:rsid w:val="00E05F54"/>
    <w:pPr>
      <w:tabs>
        <w:tab w:val="center" w:pos="4320"/>
        <w:tab w:val="right" w:pos="8640"/>
      </w:tabs>
    </w:pPr>
    <w:rPr>
      <w:color w:val="999999"/>
    </w:rPr>
  </w:style>
  <w:style w:type="paragraph" w:customStyle="1" w:styleId="AIStandardlauftext">
    <w:name w:val="AI_Standardlauftext"/>
    <w:basedOn w:val="Standard"/>
    <w:rsid w:val="00E05F54"/>
  </w:style>
  <w:style w:type="paragraph" w:customStyle="1" w:styleId="AIAufzhlung1Ebene">
    <w:name w:val="AI_Aufzählung_1.Ebene"/>
    <w:basedOn w:val="Standard"/>
    <w:rsid w:val="00CE67B3"/>
    <w:pPr>
      <w:spacing w:after="80"/>
    </w:pPr>
  </w:style>
  <w:style w:type="paragraph" w:customStyle="1" w:styleId="AIAufzhlung2Ebene">
    <w:name w:val="AI_Aufzählung_2.Ebene"/>
    <w:basedOn w:val="Standard"/>
    <w:rsid w:val="00CE67B3"/>
    <w:pPr>
      <w:spacing w:after="80"/>
    </w:pPr>
  </w:style>
  <w:style w:type="paragraph" w:customStyle="1" w:styleId="AIAufzhlung3Ebene">
    <w:name w:val="AI_Aufzählung_3.Ebene"/>
    <w:basedOn w:val="Standard"/>
    <w:rsid w:val="00CE67B3"/>
    <w:pPr>
      <w:tabs>
        <w:tab w:val="left" w:pos="680"/>
      </w:tabs>
      <w:spacing w:after="80"/>
    </w:pPr>
  </w:style>
  <w:style w:type="paragraph" w:customStyle="1" w:styleId="AIAufzhlungZiffern">
    <w:name w:val="AI_Aufzählung_Ziffern"/>
    <w:basedOn w:val="Standard"/>
    <w:rsid w:val="00CE67B3"/>
    <w:pPr>
      <w:spacing w:after="80"/>
    </w:pPr>
  </w:style>
  <w:style w:type="paragraph" w:customStyle="1" w:styleId="AIAufzhlungZiffernGliederung">
    <w:name w:val="AI_Aufzählung_Ziffern_Gliederung"/>
    <w:basedOn w:val="Standard"/>
    <w:rsid w:val="00CE67B3"/>
    <w:pPr>
      <w:spacing w:after="80"/>
    </w:pPr>
  </w:style>
  <w:style w:type="paragraph" w:customStyle="1" w:styleId="AIFliesstext">
    <w:name w:val="AI_Fliesstext"/>
    <w:basedOn w:val="Standard"/>
    <w:rsid w:val="00CE67B3"/>
    <w:pPr>
      <w:spacing w:after="200"/>
    </w:pPr>
  </w:style>
  <w:style w:type="paragraph" w:customStyle="1" w:styleId="AIHeadline">
    <w:name w:val="AI_Headline"/>
    <w:basedOn w:val="Standard"/>
    <w:next w:val="Standard"/>
    <w:rsid w:val="00CE67B3"/>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Standard"/>
    <w:next w:val="AIFliesstext"/>
    <w:rsid w:val="00CE67B3"/>
    <w:pPr>
      <w:spacing w:before="100" w:after="440" w:line="480" w:lineRule="exact"/>
    </w:pPr>
    <w:rPr>
      <w:rFonts w:ascii="Amnesty Trade Gothic Cn" w:hAnsi="Amnesty Trade Gothic Cn"/>
      <w:b/>
      <w:caps/>
      <w:sz w:val="40"/>
    </w:rPr>
  </w:style>
  <w:style w:type="paragraph" w:customStyle="1" w:styleId="AIZwischentitelStufe1">
    <w:name w:val="AI_Zwischentitel_Stufe_1"/>
    <w:basedOn w:val="AISubheadline"/>
    <w:next w:val="AIFliesstext"/>
    <w:rsid w:val="00CE67B3"/>
    <w:pPr>
      <w:spacing w:after="100"/>
    </w:pPr>
    <w:rPr>
      <w:szCs w:val="40"/>
    </w:rPr>
  </w:style>
  <w:style w:type="paragraph" w:customStyle="1" w:styleId="AIZWISCHENTITELStufe2">
    <w:name w:val="AI_ZWISCHENTITEL_Stufe_2"/>
    <w:basedOn w:val="Standard"/>
    <w:next w:val="AIFliesstext"/>
    <w:rsid w:val="00CE67B3"/>
    <w:pPr>
      <w:spacing w:before="100" w:after="100"/>
    </w:pPr>
    <w:rPr>
      <w:rFonts w:ascii="Amnesty Trade Gothic Cn" w:hAnsi="Amnesty Trade Gothic Cn"/>
      <w:b/>
      <w:caps/>
    </w:rPr>
  </w:style>
  <w:style w:type="paragraph" w:styleId="Funotentext">
    <w:name w:val="footnote text"/>
    <w:basedOn w:val="Standard"/>
    <w:rsid w:val="00CE67B3"/>
    <w:pPr>
      <w:spacing w:line="220" w:lineRule="exact"/>
    </w:pPr>
    <w:rPr>
      <w:sz w:val="16"/>
      <w:szCs w:val="20"/>
      <w:lang w:val="fr-CH"/>
    </w:rPr>
  </w:style>
  <w:style w:type="character" w:styleId="Funotenzeichen">
    <w:name w:val="footnote reference"/>
    <w:basedOn w:val="Absatz-Standardschriftart"/>
    <w:semiHidden/>
    <w:rsid w:val="00CE67B3"/>
    <w:rPr>
      <w:vertAlign w:val="superscript"/>
    </w:rPr>
  </w:style>
  <w:style w:type="character" w:styleId="Hyperlink">
    <w:name w:val="Hyperlink"/>
    <w:basedOn w:val="Absatz-Standardschriftart"/>
    <w:unhideWhenUsed/>
    <w:rsid w:val="00250586"/>
    <w:rPr>
      <w:color w:val="0000FF" w:themeColor="hyperlink"/>
      <w:u w:val="single"/>
    </w:rPr>
  </w:style>
  <w:style w:type="paragraph" w:customStyle="1" w:styleId="Default">
    <w:name w:val="Default"/>
    <w:rsid w:val="00250586"/>
    <w:pPr>
      <w:autoSpaceDE w:val="0"/>
      <w:autoSpaceDN w:val="0"/>
      <w:adjustRightInd w:val="0"/>
    </w:pPr>
    <w:rPr>
      <w:rFonts w:ascii="Gill Sans MT" w:hAnsi="Gill Sans MT" w:cs="Gill Sans MT"/>
      <w:color w:val="000000"/>
      <w:sz w:val="24"/>
      <w:szCs w:val="24"/>
    </w:rPr>
  </w:style>
  <w:style w:type="paragraph" w:styleId="Sprechblasentext">
    <w:name w:val="Balloon Text"/>
    <w:basedOn w:val="Standard"/>
    <w:link w:val="SprechblasentextZchn"/>
    <w:semiHidden/>
    <w:unhideWhenUsed/>
    <w:rsid w:val="005B525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5B5254"/>
    <w:rPr>
      <w:rFonts w:ascii="Segoe UI" w:hAnsi="Segoe UI" w:cs="Segoe UI"/>
      <w:sz w:val="18"/>
      <w:szCs w:val="18"/>
      <w:lang w:eastAsia="de-DE"/>
    </w:rPr>
  </w:style>
  <w:style w:type="character" w:styleId="BesuchterLink">
    <w:name w:val="FollowedHyperlink"/>
    <w:basedOn w:val="Absatz-Standardschriftart"/>
    <w:semiHidden/>
    <w:unhideWhenUsed/>
    <w:rsid w:val="004A352A"/>
    <w:rPr>
      <w:color w:val="800080" w:themeColor="followedHyperlink"/>
      <w:u w:val="single"/>
    </w:rPr>
  </w:style>
  <w:style w:type="character" w:styleId="NichtaufgelsteErwhnung">
    <w:name w:val="Unresolved Mention"/>
    <w:basedOn w:val="Absatz-Standardschriftart"/>
    <w:uiPriority w:val="99"/>
    <w:semiHidden/>
    <w:unhideWhenUsed/>
    <w:rsid w:val="00667C7C"/>
    <w:rPr>
      <w:color w:val="605E5C"/>
      <w:shd w:val="clear" w:color="auto" w:fill="E1DFDD"/>
    </w:rPr>
  </w:style>
  <w:style w:type="character" w:styleId="Kommentarzeichen">
    <w:name w:val="annotation reference"/>
    <w:basedOn w:val="Absatz-Standardschriftart"/>
    <w:semiHidden/>
    <w:unhideWhenUsed/>
    <w:rsid w:val="00FD5BF1"/>
    <w:rPr>
      <w:sz w:val="16"/>
      <w:szCs w:val="16"/>
    </w:rPr>
  </w:style>
  <w:style w:type="paragraph" w:styleId="Kommentartext">
    <w:name w:val="annotation text"/>
    <w:basedOn w:val="Standard"/>
    <w:link w:val="KommentartextZchn"/>
    <w:semiHidden/>
    <w:unhideWhenUsed/>
    <w:rsid w:val="00FD5BF1"/>
    <w:pPr>
      <w:spacing w:line="240" w:lineRule="auto"/>
    </w:pPr>
    <w:rPr>
      <w:szCs w:val="20"/>
    </w:rPr>
  </w:style>
  <w:style w:type="character" w:customStyle="1" w:styleId="KommentartextZchn">
    <w:name w:val="Kommentartext Zchn"/>
    <w:basedOn w:val="Absatz-Standardschriftart"/>
    <w:link w:val="Kommentartext"/>
    <w:semiHidden/>
    <w:rsid w:val="00FD5BF1"/>
    <w:rPr>
      <w:rFonts w:ascii="Amnesty Trade Gothic" w:hAnsi="Amnesty Trade Gothic"/>
      <w:lang w:eastAsia="de-DE"/>
    </w:rPr>
  </w:style>
  <w:style w:type="paragraph" w:styleId="Kommentarthema">
    <w:name w:val="annotation subject"/>
    <w:basedOn w:val="Kommentartext"/>
    <w:next w:val="Kommentartext"/>
    <w:link w:val="KommentarthemaZchn"/>
    <w:semiHidden/>
    <w:unhideWhenUsed/>
    <w:rsid w:val="00FD5BF1"/>
    <w:rPr>
      <w:b/>
      <w:bCs/>
    </w:rPr>
  </w:style>
  <w:style w:type="character" w:customStyle="1" w:styleId="KommentarthemaZchn">
    <w:name w:val="Kommentarthema Zchn"/>
    <w:basedOn w:val="KommentartextZchn"/>
    <w:link w:val="Kommentarthema"/>
    <w:semiHidden/>
    <w:rsid w:val="00FD5BF1"/>
    <w:rPr>
      <w:rFonts w:ascii="Amnesty Trade Gothic" w:hAnsi="Amnesty Trade Gothic"/>
      <w:b/>
      <w:bCs/>
      <w:lang w:eastAsia="de-DE"/>
    </w:rPr>
  </w:style>
  <w:style w:type="paragraph" w:styleId="berarbeitung">
    <w:name w:val="Revision"/>
    <w:hidden/>
    <w:uiPriority w:val="99"/>
    <w:semiHidden/>
    <w:rsid w:val="00F935A6"/>
    <w:rPr>
      <w:rFonts w:ascii="Amnesty Trade Gothic" w:hAnsi="Amnesty Trade Gothic"/>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75550">
      <w:bodyDiv w:val="1"/>
      <w:marLeft w:val="0"/>
      <w:marRight w:val="0"/>
      <w:marTop w:val="0"/>
      <w:marBottom w:val="0"/>
      <w:divBdr>
        <w:top w:val="none" w:sz="0" w:space="0" w:color="auto"/>
        <w:left w:val="none" w:sz="0" w:space="0" w:color="auto"/>
        <w:bottom w:val="none" w:sz="0" w:space="0" w:color="auto"/>
        <w:right w:val="none" w:sz="0" w:space="0" w:color="auto"/>
      </w:divBdr>
    </w:div>
    <w:div w:id="705642953">
      <w:bodyDiv w:val="1"/>
      <w:marLeft w:val="0"/>
      <w:marRight w:val="0"/>
      <w:marTop w:val="0"/>
      <w:marBottom w:val="0"/>
      <w:divBdr>
        <w:top w:val="none" w:sz="0" w:space="0" w:color="auto"/>
        <w:left w:val="none" w:sz="0" w:space="0" w:color="auto"/>
        <w:bottom w:val="none" w:sz="0" w:space="0" w:color="auto"/>
        <w:right w:val="none" w:sz="0" w:space="0" w:color="auto"/>
      </w:divBdr>
    </w:div>
    <w:div w:id="16223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min.ch/opc/de/classified-compilation/19500267/index.html" TargetMode="External"/><Relationship Id="rId18" Type="http://schemas.openxmlformats.org/officeDocument/2006/relationships/hyperlink" Target="https://www.admin.ch/opc/de/classified-compilation/19370083/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min.ch/opc/de/classified-compilation/19500267/index.html" TargetMode="External"/><Relationship Id="rId17" Type="http://schemas.openxmlformats.org/officeDocument/2006/relationships/hyperlink" Target="https://www.admin.ch/opc/de/classified-compilation/19070042/index.html" TargetMode="External"/><Relationship Id="rId2" Type="http://schemas.openxmlformats.org/officeDocument/2006/relationships/customXml" Target="../customXml/item2.xml"/><Relationship Id="rId16" Type="http://schemas.openxmlformats.org/officeDocument/2006/relationships/hyperlink" Target="https://www.ejpd.admin.ch/dam/data/ejpd/aktuell/news/2017/2017-12-04/171204-nap-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ch/de/laender/europa-zentralasien/schweiz/dok/2019/terrorbekaempfung-auf-kosten-der-menschenrechte" TargetMode="External"/><Relationship Id="rId5" Type="http://schemas.openxmlformats.org/officeDocument/2006/relationships/styles" Target="styles.xml"/><Relationship Id="rId15" Type="http://schemas.openxmlformats.org/officeDocument/2006/relationships/hyperlink" Target="https://www.admin.ch/opc/de/classified-compilation/20031353/index.html" TargetMode="External"/><Relationship Id="rId10" Type="http://schemas.openxmlformats.org/officeDocument/2006/relationships/hyperlink" Target="https://www.fedlex.admin.ch/eli/fga/2020/2004/d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dmin.ch/opc/de/classified-compilation/19983207/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BDE10F27AF41459540B2FE4944C354" ma:contentTypeVersion="9" ma:contentTypeDescription="Ein neues Dokument erstellen." ma:contentTypeScope="" ma:versionID="b6bb2f2904c4c4b16811487b9db079f5">
  <xsd:schema xmlns:xsd="http://www.w3.org/2001/XMLSchema" xmlns:xs="http://www.w3.org/2001/XMLSchema" xmlns:p="http://schemas.microsoft.com/office/2006/metadata/properties" xmlns:ns3="f3852350-5d9f-4847-baf4-617c2524ccd6" targetNamespace="http://schemas.microsoft.com/office/2006/metadata/properties" ma:root="true" ma:fieldsID="51640d11729a0d8efdd5d884b38b0fce" ns3:_="">
    <xsd:import namespace="f3852350-5d9f-4847-baf4-617c2524cc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52350-5d9f-4847-baf4-617c2524c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976EF-462D-45E7-8D51-AB48FB45CE3A}">
  <ds:schemaRefs>
    <ds:schemaRef ds:uri="http://schemas.microsoft.com/office/2006/documentManagement/types"/>
    <ds:schemaRef ds:uri="http://purl.org/dc/terms/"/>
    <ds:schemaRef ds:uri="http://purl.org/dc/dcmitype/"/>
    <ds:schemaRef ds:uri="http://www.w3.org/XML/1998/namespace"/>
    <ds:schemaRef ds:uri="f3852350-5d9f-4847-baf4-617c2524ccd6"/>
    <ds:schemaRef ds:uri="http://schemas.openxmlformats.org/package/2006/metadata/core-properties"/>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1F596F59-2155-43E5-9C46-BE78088BC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52350-5d9f-4847-baf4-617c2524c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1796B-5558-4D9B-90C1-0D96654AA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14883</Characters>
  <Application>Microsoft Office Word</Application>
  <DocSecurity>0</DocSecurity>
  <Lines>124</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Amnesty International, Schweizer Sektion</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Giraudel</dc:creator>
  <cp:keywords/>
  <dc:description/>
  <cp:lastModifiedBy>Manuela Reimann Graf</cp:lastModifiedBy>
  <cp:revision>5</cp:revision>
  <dcterms:created xsi:type="dcterms:W3CDTF">2021-03-08T15:00:00Z</dcterms:created>
  <dcterms:modified xsi:type="dcterms:W3CDTF">2021-03-08T15:50:00Z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0x01010018BDE10F27AF41459540B2FE4944C354</vt:lpwstr>
  </property>
</Properties>
</file>