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92CCB" w14:paraId="01B63571" w14:textId="77777777" w:rsidTr="00F52C4A">
        <w:trPr>
          <w:cantSplit/>
        </w:trPr>
        <w:tc>
          <w:tcPr>
            <w:tcW w:w="5000" w:type="pct"/>
            <w:gridSpan w:val="3"/>
            <w:noWrap/>
            <w:vAlign w:val="center"/>
          </w:tcPr>
          <w:p w14:paraId="679607CD" w14:textId="6226CDB0" w:rsidR="0030351B" w:rsidRPr="00F92CCB" w:rsidRDefault="005506C8" w:rsidP="007A5FCA">
            <w:pPr>
              <w:pStyle w:val="INDEXDATUM"/>
            </w:pPr>
            <w:r w:rsidRPr="00F92CCB">
              <w:t>MDE 16/7865/2024 – Jordanie - 22 mars 2024</w:t>
            </w:r>
          </w:p>
        </w:tc>
      </w:tr>
      <w:tr w:rsidR="0083606F" w:rsidRPr="00F92CCB" w14:paraId="70E064CE" w14:textId="77777777" w:rsidTr="00F52C4A">
        <w:trPr>
          <w:cantSplit/>
          <w:trHeight w:val="20"/>
        </w:trPr>
        <w:tc>
          <w:tcPr>
            <w:tcW w:w="1442" w:type="pct"/>
            <w:noWrap/>
          </w:tcPr>
          <w:p w14:paraId="3BECFC60" w14:textId="77777777" w:rsidR="0083606F" w:rsidRPr="00F92CCB" w:rsidRDefault="0083606F" w:rsidP="002621D1">
            <w:pPr>
              <w:pStyle w:val="FURTHERINFO"/>
              <w:spacing w:after="120"/>
              <w:rPr>
                <w:lang w:val="fr-CH"/>
              </w:rPr>
            </w:pPr>
            <w:r w:rsidRPr="00F92CCB">
              <w:rPr>
                <w:lang w:val="fr-CH"/>
              </w:rPr>
              <w:t>URGENT ACTION</w:t>
            </w:r>
          </w:p>
        </w:tc>
        <w:tc>
          <w:tcPr>
            <w:tcW w:w="1891" w:type="pct"/>
          </w:tcPr>
          <w:p w14:paraId="0D9AC51F" w14:textId="77777777" w:rsidR="0083606F" w:rsidRPr="00F92CCB" w:rsidRDefault="0083606F" w:rsidP="002621D1">
            <w:pPr>
              <w:pStyle w:val="URGENTACTION16P"/>
              <w:spacing w:after="120"/>
              <w:rPr>
                <w:lang w:val="fr-CH"/>
              </w:rPr>
            </w:pPr>
          </w:p>
        </w:tc>
        <w:tc>
          <w:tcPr>
            <w:tcW w:w="1667" w:type="pct"/>
          </w:tcPr>
          <w:p w14:paraId="0588EC5D" w14:textId="1671B5A4" w:rsidR="0083606F" w:rsidRPr="00F92CCB" w:rsidRDefault="0083606F" w:rsidP="002621D1">
            <w:pPr>
              <w:pStyle w:val="UA00000"/>
              <w:spacing w:after="120"/>
              <w:rPr>
                <w:lang w:val="fr-CH"/>
              </w:rPr>
            </w:pPr>
            <w:r w:rsidRPr="00F92CCB">
              <w:rPr>
                <w:lang w:val="fr-CH"/>
              </w:rPr>
              <w:t>UA 0</w:t>
            </w:r>
            <w:r w:rsidR="005506C8" w:rsidRPr="00F92CCB">
              <w:rPr>
                <w:lang w:val="fr-CH"/>
              </w:rPr>
              <w:t>26</w:t>
            </w:r>
            <w:r w:rsidRPr="00F92CCB">
              <w:rPr>
                <w:lang w:val="fr-CH"/>
              </w:rPr>
              <w:t>/</w:t>
            </w:r>
            <w:r w:rsidR="005506C8" w:rsidRPr="00F92CCB">
              <w:rPr>
                <w:lang w:val="fr-CH"/>
              </w:rPr>
              <w:t>24</w:t>
            </w:r>
          </w:p>
        </w:tc>
      </w:tr>
      <w:tr w:rsidR="0030351B" w:rsidRPr="00F92CCB" w14:paraId="5EAB6B63" w14:textId="77777777" w:rsidTr="00F52C4A">
        <w:trPr>
          <w:cantSplit/>
        </w:trPr>
        <w:tc>
          <w:tcPr>
            <w:tcW w:w="5000" w:type="pct"/>
            <w:gridSpan w:val="3"/>
            <w:noWrap/>
            <w:vAlign w:val="bottom"/>
          </w:tcPr>
          <w:p w14:paraId="6B881570" w14:textId="1F4A2590" w:rsidR="0030351B" w:rsidRPr="00F92CCB" w:rsidRDefault="005506C8" w:rsidP="0064214E">
            <w:pPr>
              <w:pStyle w:val="TITEL100"/>
              <w:rPr>
                <w:szCs w:val="32"/>
              </w:rPr>
            </w:pPr>
            <w:r w:rsidRPr="00F92CCB">
              <w:t>Un militant politique doit comparaître devant un tribunal militaire pour une publication sur Facebook</w:t>
            </w:r>
          </w:p>
        </w:tc>
      </w:tr>
      <w:tr w:rsidR="0030351B" w:rsidRPr="00F92CCB" w14:paraId="4A372A93" w14:textId="77777777" w:rsidTr="00F52C4A">
        <w:trPr>
          <w:cantSplit/>
        </w:trPr>
        <w:tc>
          <w:tcPr>
            <w:tcW w:w="5000" w:type="pct"/>
            <w:gridSpan w:val="3"/>
            <w:noWrap/>
          </w:tcPr>
          <w:p w14:paraId="71439EFC" w14:textId="56DF4B7E" w:rsidR="0030351B" w:rsidRPr="00F92CCB" w:rsidRDefault="005506C8" w:rsidP="002364C8">
            <w:pPr>
              <w:pStyle w:val="LAND"/>
              <w:rPr>
                <w:lang w:val="fr-CH"/>
              </w:rPr>
            </w:pPr>
            <w:r w:rsidRPr="00F92CCB">
              <w:rPr>
                <w:lang w:val="fr-CH"/>
              </w:rPr>
              <w:t>JORDANIE</w:t>
            </w:r>
          </w:p>
        </w:tc>
      </w:tr>
    </w:tbl>
    <w:p w14:paraId="3421EC6E" w14:textId="46912422" w:rsidR="005506C8" w:rsidRPr="00F92CCB" w:rsidRDefault="005506C8" w:rsidP="00F92CCB">
      <w:pPr>
        <w:pStyle w:val="LeadBeschreibung"/>
      </w:pPr>
      <w:r w:rsidRPr="00F92CCB">
        <w:t xml:space="preserve">Le 21 décembre 2023, les autorités jordaniennes ont arrêté Ayman </w:t>
      </w:r>
      <w:proofErr w:type="spellStart"/>
      <w:r w:rsidRPr="00F92CCB">
        <w:t>Sanduka</w:t>
      </w:r>
      <w:proofErr w:type="spellEnd"/>
      <w:r w:rsidRPr="00F92CCB">
        <w:t xml:space="preserve">, militant politique et professeur de mathématiques, en lien avec une publication sur Facebook adressée au roi au mois d’octobre, dans laquelle il critiquait les relations diplomatiques qu’entretient la Jordanie avec Israël. Le 12 février 2024, un procureur de la Cour de sûreté de l'État, tribunal militaire d’exception, a inculpé Ayman </w:t>
      </w:r>
      <w:proofErr w:type="spellStart"/>
      <w:r w:rsidRPr="00F92CCB">
        <w:t>Sanduka</w:t>
      </w:r>
      <w:proofErr w:type="spellEnd"/>
      <w:r w:rsidRPr="00F92CCB">
        <w:t xml:space="preserve"> d</w:t>
      </w:r>
      <w:proofErr w:type="gramStart"/>
      <w:r w:rsidRPr="00F92CCB">
        <w:t>’«incitation</w:t>
      </w:r>
      <w:proofErr w:type="gramEnd"/>
      <w:r w:rsidRPr="00F92CCB">
        <w:t xml:space="preserve"> à s'opposer au régime politique», au titre de l'article 149 du Code pénal. Sa prochaine audience devant la Cour de sûreté de l'État est programmée pour le 26 mars. Les autorités jordaniennes doivent abandonner toutes les accusations visant Ayman </w:t>
      </w:r>
      <w:proofErr w:type="spellStart"/>
      <w:r w:rsidRPr="00F92CCB">
        <w:t>Sanduka</w:t>
      </w:r>
      <w:proofErr w:type="spellEnd"/>
      <w:r w:rsidRPr="00F92CCB">
        <w:t xml:space="preserve"> et le libérer immédiatement et sans condition, car il est poursuivi uniquement pour avoir exercé son droit à la liberté d’expression. </w:t>
      </w:r>
    </w:p>
    <w:p w14:paraId="51FC095C" w14:textId="24C945A4" w:rsidR="005506C8" w:rsidRPr="00F92CCB" w:rsidRDefault="005506C8" w:rsidP="00F92CCB">
      <w:pPr>
        <w:pStyle w:val="berschrift"/>
      </w:pPr>
      <w:r w:rsidRPr="00F92CCB">
        <w:t>COMPLÉMENT D’INFORMATION</w:t>
      </w:r>
    </w:p>
    <w:p w14:paraId="12FF272D" w14:textId="77777777" w:rsidR="005506C8" w:rsidRPr="00F92CCB" w:rsidRDefault="005506C8" w:rsidP="005506C8">
      <w:pPr>
        <w:pStyle w:val="AbschnittAbstandimText"/>
      </w:pPr>
      <w:r w:rsidRPr="00F92CCB">
        <w:t xml:space="preserve">Depuis octobre 2023, les autorités jordaniennes intensifient leur répression contre </w:t>
      </w:r>
      <w:proofErr w:type="gramStart"/>
      <w:r w:rsidRPr="00F92CCB">
        <w:t xml:space="preserve">les </w:t>
      </w:r>
      <w:proofErr w:type="spellStart"/>
      <w:r w:rsidRPr="00F92CCB">
        <w:t>militant</w:t>
      </w:r>
      <w:proofErr w:type="gramEnd"/>
      <w:r w:rsidRPr="00F92CCB">
        <w:t>·e·s</w:t>
      </w:r>
      <w:proofErr w:type="spellEnd"/>
      <w:r w:rsidRPr="00F92CCB">
        <w:t xml:space="preserve"> </w:t>
      </w:r>
      <w:proofErr w:type="spellStart"/>
      <w:r w:rsidRPr="00F92CCB">
        <w:t>pro-palestiniens</w:t>
      </w:r>
      <w:proofErr w:type="spellEnd"/>
      <w:r w:rsidRPr="00F92CCB">
        <w:t xml:space="preserve"> en invoquant des dispositions pénales vagues et générales, notamment la Loi relative à la prévention de la criminalité, le Code pénal de 1960 et la Loi relative à la cybercriminalité, récemment modifiée. Au moins 1 000 personnes – </w:t>
      </w:r>
      <w:proofErr w:type="spellStart"/>
      <w:r w:rsidRPr="00F92CCB">
        <w:t>manifestant·e·s</w:t>
      </w:r>
      <w:proofErr w:type="spellEnd"/>
      <w:r w:rsidRPr="00F92CCB">
        <w:t xml:space="preserve"> et </w:t>
      </w:r>
      <w:proofErr w:type="spellStart"/>
      <w:r w:rsidRPr="00F92CCB">
        <w:t>passant·e·s</w:t>
      </w:r>
      <w:proofErr w:type="spellEnd"/>
      <w:r w:rsidRPr="00F92CCB">
        <w:t xml:space="preserve"> – ont été interpellées lors de manifestations en soutien à Gaza à Amman, au cours d’une période d’un mois entre octobre et novembre 2023. En février 2024, les forces de l’ordre ont procédé à plus de 2 000 arrestations en marge des manifestations </w:t>
      </w:r>
      <w:proofErr w:type="spellStart"/>
      <w:r w:rsidRPr="00F92CCB">
        <w:t>pro-palestiniennes</w:t>
      </w:r>
      <w:proofErr w:type="spellEnd"/>
      <w:r w:rsidRPr="00F92CCB">
        <w:t>.</w:t>
      </w:r>
    </w:p>
    <w:p w14:paraId="3753FA20" w14:textId="055EFF5E" w:rsidR="005506C8" w:rsidRPr="00F92CCB" w:rsidRDefault="005506C8" w:rsidP="005506C8">
      <w:pPr>
        <w:pStyle w:val="AbschnittAbstandimText"/>
      </w:pPr>
      <w:r w:rsidRPr="00F92CCB">
        <w:t xml:space="preserve">La répression en cours s’inscrit dans une tendance démontrable de la Jordanie à étouffer les droits à la liberté de réunion pacifique et d’expression en s’appuyant sur des lois répressives. Lors d’une visite en Jordanie en septembre 2023, Amnesty International a noté que neuf </w:t>
      </w:r>
      <w:proofErr w:type="spellStart"/>
      <w:r w:rsidRPr="00F92CCB">
        <w:t>militant·e·s</w:t>
      </w:r>
      <w:proofErr w:type="spellEnd"/>
      <w:r w:rsidRPr="00F92CCB">
        <w:t>, journalistes et autres ont été poursuivis parce qu’ils avaient critiqué la conduite et la politique des autorités, organisé des débats sur des sujets dits</w:t>
      </w:r>
      <w:proofErr w:type="gramStart"/>
      <w:r w:rsidRPr="00F92CCB">
        <w:t xml:space="preserve"> «sensibles</w:t>
      </w:r>
      <w:proofErr w:type="gramEnd"/>
      <w:r w:rsidRPr="00F92CCB">
        <w:t>» par le pouvoir et appelé à manifester contre le gouvernement. En 2023, les autorités, y compris les forces de sécurité et les tribunaux civils et militaires, ont mené des enquêtes ou poursuivi au moins 43 personnes en raison de publications en ligne, au titre de lois vagues et abusives, telles que la Loi sur la cybercriminalité de 2015, la Loi antiterroriste et le Code pénal.</w:t>
      </w:r>
    </w:p>
    <w:p w14:paraId="0675772C" w14:textId="06919A1F" w:rsidR="005506C8" w:rsidRPr="00F92CCB" w:rsidRDefault="005506C8" w:rsidP="005506C8">
      <w:pPr>
        <w:pStyle w:val="AbschnittAbstandimText"/>
      </w:pPr>
      <w:r w:rsidRPr="00F92CCB">
        <w:t>En Jordanie, les autorités se servent de la Cour de sûreté de l'État, un tribunal militaire spécial, pour réprimer la liberté d’expression, d’association et de réunion pacifique. La loi antiterroriste de 2006 a été modifiée en 2014 pour élargir la définition du terrorisme, afin d’englober des actes tels que la</w:t>
      </w:r>
      <w:proofErr w:type="gramStart"/>
      <w:r w:rsidRPr="00F92CCB">
        <w:t xml:space="preserve"> «perturbation</w:t>
      </w:r>
      <w:proofErr w:type="gramEnd"/>
      <w:r w:rsidRPr="00F92CCB">
        <w:t xml:space="preserve"> des relations avec un État étranger», un chef d’accusation qui était déjà inscrit dans le Code pénal, et les «troubles à l’ordre public». Ces amendements permettent au système judiciaire de criminaliser les activités militantes pacifiques en faveur des droits humains en tant qu’actes terroristes jugés par la Cour de sûreté de l'État, et non plus en tant que délits mineurs jugés par d'autres cours pénales, ce qui a donné lieu à de lourdes peines d'emprisonnement. En outre, le Code pénal érige en infraction tout acte qui</w:t>
      </w:r>
      <w:proofErr w:type="gramStart"/>
      <w:r w:rsidRPr="00F92CCB">
        <w:t xml:space="preserve"> «sape</w:t>
      </w:r>
      <w:proofErr w:type="gramEnd"/>
      <w:r w:rsidRPr="00F92CCB">
        <w:t xml:space="preserve"> le régime politique ou incite à s’y opposer». La Cour de sûreté de l'État et les services de sécurité s’appuient fréquemment sur ces dispositions pour arrêter et inculper des </w:t>
      </w:r>
      <w:proofErr w:type="spellStart"/>
      <w:r w:rsidRPr="00F92CCB">
        <w:t>militant·e·s</w:t>
      </w:r>
      <w:proofErr w:type="spellEnd"/>
      <w:r w:rsidRPr="00F92CCB">
        <w:t>, en lien avec des infractions liées à des propos.</w:t>
      </w:r>
    </w:p>
    <w:p w14:paraId="6A74280B" w14:textId="77777777" w:rsidR="005E5E5F" w:rsidRPr="00F92CCB" w:rsidRDefault="005E5E5F" w:rsidP="009468F4">
      <w:pPr>
        <w:pStyle w:val="berschrift"/>
      </w:pPr>
      <w:r w:rsidRPr="00F92CCB">
        <w:t>PASSEZ À L</w:t>
      </w:r>
      <w:r w:rsidR="00492ED1" w:rsidRPr="00F92CCB">
        <w:t>’</w:t>
      </w:r>
      <w:r w:rsidRPr="00F92CCB">
        <w:t>ACTION</w:t>
      </w:r>
    </w:p>
    <w:p w14:paraId="05310E0F" w14:textId="77777777" w:rsidR="005E5E5F" w:rsidRPr="00F92CCB" w:rsidRDefault="005E5E5F" w:rsidP="005E5E5F">
      <w:pPr>
        <w:numPr>
          <w:ilvl w:val="0"/>
          <w:numId w:val="16"/>
        </w:numPr>
        <w:ind w:left="357" w:hanging="357"/>
        <w:rPr>
          <w:color w:val="000000"/>
        </w:rPr>
      </w:pPr>
      <w:r w:rsidRPr="00F92CCB">
        <w:rPr>
          <w:color w:val="000000"/>
        </w:rPr>
        <w:t xml:space="preserve">Envoyez un appel </w:t>
      </w:r>
      <w:r w:rsidR="002365A5" w:rsidRPr="00F92CCB">
        <w:rPr>
          <w:color w:val="000000"/>
        </w:rPr>
        <w:t xml:space="preserve">courtois </w:t>
      </w:r>
      <w:r w:rsidRPr="00F92CCB">
        <w:rPr>
          <w:color w:val="000000"/>
        </w:rPr>
        <w:t xml:space="preserve">en utilisant vos propres mots ou en vous inspirant du </w:t>
      </w:r>
      <w:r w:rsidRPr="00F92CCB">
        <w:rPr>
          <w:b/>
          <w:color w:val="000000"/>
        </w:rPr>
        <w:t>modèle de lettre</w:t>
      </w:r>
      <w:r w:rsidRPr="00F92CCB">
        <w:rPr>
          <w:bCs/>
          <w:color w:val="000000"/>
        </w:rPr>
        <w:t xml:space="preserve"> </w:t>
      </w:r>
      <w:r w:rsidR="00923F24" w:rsidRPr="00F92CCB">
        <w:rPr>
          <w:bCs/>
          <w:color w:val="000000"/>
        </w:rPr>
        <w:t xml:space="preserve">à la </w:t>
      </w:r>
      <w:r w:rsidR="00923F24" w:rsidRPr="00F92CCB">
        <w:rPr>
          <w:b/>
          <w:color w:val="000000"/>
        </w:rPr>
        <w:t>page 2</w:t>
      </w:r>
      <w:r w:rsidRPr="00F92CCB">
        <w:rPr>
          <w:color w:val="000000"/>
        </w:rPr>
        <w:t>.</w:t>
      </w:r>
    </w:p>
    <w:p w14:paraId="45F503AE" w14:textId="4246ABFE" w:rsidR="005E5E5F" w:rsidRPr="00F92CCB" w:rsidRDefault="005E5E5F" w:rsidP="005E5E5F">
      <w:pPr>
        <w:numPr>
          <w:ilvl w:val="0"/>
          <w:numId w:val="16"/>
        </w:numPr>
        <w:ind w:left="357" w:hanging="357"/>
      </w:pPr>
      <w:r w:rsidRPr="00F92CCB">
        <w:t>Merci d'agir dans les plus brefs délais, avant le</w:t>
      </w:r>
      <w:r w:rsidRPr="00F92CCB">
        <w:rPr>
          <w:rFonts w:cs="Arial"/>
          <w:b/>
        </w:rPr>
        <w:t xml:space="preserve"> </w:t>
      </w:r>
      <w:r w:rsidR="005506C8" w:rsidRPr="00F92CCB">
        <w:rPr>
          <w:rFonts w:cs="Arial"/>
          <w:b/>
          <w:u w:val="single"/>
        </w:rPr>
        <w:t>17 mai</w:t>
      </w:r>
      <w:r w:rsidRPr="00F92CCB">
        <w:rPr>
          <w:b/>
        </w:rPr>
        <w:t xml:space="preserve"> </w:t>
      </w:r>
      <w:r w:rsidRPr="00F92CCB">
        <w:t>20</w:t>
      </w:r>
      <w:r w:rsidR="00D01184" w:rsidRPr="00F92CCB">
        <w:t>2</w:t>
      </w:r>
      <w:r w:rsidR="00F55EB4" w:rsidRPr="00F92CCB">
        <w:t>4</w:t>
      </w:r>
      <w:r w:rsidRPr="00F92CCB">
        <w:t>.</w:t>
      </w:r>
    </w:p>
    <w:p w14:paraId="639B06D2" w14:textId="1F28F835" w:rsidR="00E219C6" w:rsidRPr="00F92CCB" w:rsidRDefault="002365A5" w:rsidP="002364C8">
      <w:pPr>
        <w:numPr>
          <w:ilvl w:val="0"/>
          <w:numId w:val="16"/>
        </w:numPr>
        <w:spacing w:after="80"/>
        <w:ind w:left="357" w:hanging="357"/>
      </w:pPr>
      <w:r w:rsidRPr="00F92CCB">
        <w:t>Langue(s) préférée(s</w:t>
      </w:r>
      <w:proofErr w:type="gramStart"/>
      <w:r w:rsidRPr="00F92CCB">
        <w:t>):</w:t>
      </w:r>
      <w:proofErr w:type="gramEnd"/>
      <w:r w:rsidRPr="00F92CCB">
        <w:t xml:space="preserve"> </w:t>
      </w:r>
      <w:r w:rsidR="005506C8" w:rsidRPr="00F92CCB">
        <w:rPr>
          <w:b/>
          <w:bCs/>
        </w:rPr>
        <w:t>arabe</w:t>
      </w:r>
      <w:r w:rsidR="005506C8" w:rsidRPr="00F92CCB">
        <w:rPr>
          <w:b/>
          <w:bCs/>
        </w:rPr>
        <w:t>,</w:t>
      </w:r>
      <w:r w:rsidR="005506C8" w:rsidRPr="00F92CCB">
        <w:rPr>
          <w:b/>
          <w:bCs/>
        </w:rPr>
        <w:t xml:space="preserve"> anglais</w:t>
      </w:r>
      <w:r w:rsidRPr="00F92CCB">
        <w:t>. Vous pouvez également écrire dans votre propre langue.</w:t>
      </w:r>
    </w:p>
    <w:p w14:paraId="4D61939C" w14:textId="77777777" w:rsidR="00571037" w:rsidRPr="00F92CCB" w:rsidRDefault="00571037" w:rsidP="00571037">
      <w:pPr>
        <w:numPr>
          <w:ilvl w:val="0"/>
          <w:numId w:val="16"/>
        </w:numPr>
        <w:ind w:left="357" w:hanging="357"/>
        <w:rPr>
          <w:sz w:val="12"/>
          <w:szCs w:val="16"/>
        </w:rPr>
      </w:pPr>
      <w:r w:rsidRPr="00F92CCB">
        <w:rPr>
          <w:b/>
          <w:sz w:val="12"/>
          <w:szCs w:val="16"/>
        </w:rPr>
        <w:t xml:space="preserve">INFO ENVOIS PAR </w:t>
      </w:r>
      <w:proofErr w:type="gramStart"/>
      <w:r w:rsidRPr="00F92CCB">
        <w:rPr>
          <w:b/>
          <w:sz w:val="12"/>
          <w:szCs w:val="16"/>
        </w:rPr>
        <w:t>POSTE</w:t>
      </w:r>
      <w:r w:rsidRPr="00F92CCB">
        <w:rPr>
          <w:sz w:val="12"/>
          <w:szCs w:val="16"/>
        </w:rPr>
        <w:t>:</w:t>
      </w:r>
      <w:proofErr w:type="gramEnd"/>
      <w:r w:rsidRPr="00F92CCB">
        <w:rPr>
          <w:sz w:val="12"/>
          <w:szCs w:val="16"/>
        </w:rPr>
        <w:t xml:space="preserve"> L’envoi de lettres est possible dans presque tous les pays. </w:t>
      </w:r>
      <w:proofErr w:type="spellStart"/>
      <w:r w:rsidRPr="00F92CCB">
        <w:rPr>
          <w:sz w:val="12"/>
          <w:szCs w:val="16"/>
        </w:rPr>
        <w:t>Veuillez vous</w:t>
      </w:r>
      <w:proofErr w:type="spellEnd"/>
      <w:r w:rsidRPr="00F92CCB">
        <w:rPr>
          <w:sz w:val="12"/>
          <w:szCs w:val="16"/>
        </w:rPr>
        <w:t xml:space="preserve"> renseigner auprès de la Poste si des lettres sont actuellement envoyées </w:t>
      </w:r>
      <w:r w:rsidRPr="00F92CCB">
        <w:rPr>
          <w:sz w:val="12"/>
          <w:szCs w:val="16"/>
        </w:rPr>
        <w:br/>
        <w:t xml:space="preserve">au pays de destination. Faute de quoi, envoyez-la par </w:t>
      </w:r>
      <w:proofErr w:type="gramStart"/>
      <w:r w:rsidRPr="00F92CCB">
        <w:rPr>
          <w:sz w:val="12"/>
          <w:szCs w:val="16"/>
        </w:rPr>
        <w:t>e-mail</w:t>
      </w:r>
      <w:proofErr w:type="gramEnd"/>
      <w:r w:rsidRPr="00F92CCB">
        <w:rPr>
          <w:sz w:val="12"/>
          <w:szCs w:val="16"/>
        </w:rPr>
        <w:t>,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F92CCB" w14:paraId="05E2F8F8" w14:textId="77777777" w:rsidTr="002621D1">
        <w:trPr>
          <w:cantSplit/>
          <w:trHeight w:val="53"/>
        </w:trPr>
        <w:tc>
          <w:tcPr>
            <w:tcW w:w="2838" w:type="pct"/>
            <w:noWrap/>
            <w:hideMark/>
          </w:tcPr>
          <w:p w14:paraId="3368A209" w14:textId="33ECC290" w:rsidR="005E5E5F" w:rsidRPr="00F92CCB" w:rsidRDefault="005E5E5F" w:rsidP="009468F4">
            <w:pPr>
              <w:pStyle w:val="berschrift"/>
            </w:pPr>
            <w:r w:rsidRPr="00F92CCB">
              <w:t xml:space="preserve">APPELS </w:t>
            </w:r>
            <w:r w:rsidR="005506C8" w:rsidRPr="00F92CCB">
              <w:t xml:space="preserve">Au </w:t>
            </w:r>
            <w:r w:rsidR="005506C8" w:rsidRPr="00F92CCB">
              <w:t>Roi de Jordanie</w:t>
            </w:r>
            <w:r w:rsidRPr="00F92CCB">
              <w:t xml:space="preserve"> </w:t>
            </w:r>
          </w:p>
        </w:tc>
        <w:tc>
          <w:tcPr>
            <w:tcW w:w="2162" w:type="pct"/>
            <w:hideMark/>
          </w:tcPr>
          <w:p w14:paraId="501D0F5B" w14:textId="77777777" w:rsidR="005E5E5F" w:rsidRPr="00F92CCB" w:rsidRDefault="005E5E5F" w:rsidP="009468F4">
            <w:pPr>
              <w:pStyle w:val="berschrift"/>
            </w:pPr>
            <w:r w:rsidRPr="00F92CCB">
              <w:t xml:space="preserve">COPIES À </w:t>
            </w:r>
          </w:p>
        </w:tc>
      </w:tr>
      <w:tr w:rsidR="00226CD5" w:rsidRPr="00F92CCB" w14:paraId="50AB83C7" w14:textId="77777777" w:rsidTr="002621D1">
        <w:trPr>
          <w:cantSplit/>
          <w:trHeight w:val="53"/>
        </w:trPr>
        <w:tc>
          <w:tcPr>
            <w:tcW w:w="2838" w:type="pct"/>
            <w:noWrap/>
            <w:hideMark/>
          </w:tcPr>
          <w:p w14:paraId="6A5F1708" w14:textId="77777777" w:rsidR="005506C8" w:rsidRPr="00F92CCB" w:rsidRDefault="005506C8" w:rsidP="005506C8">
            <w:pPr>
              <w:pStyle w:val="Adressen"/>
            </w:pPr>
            <w:r w:rsidRPr="00F92CCB">
              <w:t>His Majesty King Abdallah II bin Hussein</w:t>
            </w:r>
            <w:r w:rsidRPr="00F92CCB">
              <w:br/>
            </w:r>
            <w:r w:rsidRPr="00F92CCB">
              <w:rPr>
                <w:lang w:val="fr-CH"/>
              </w:rPr>
              <w:t xml:space="preserve">Royal </w:t>
            </w:r>
            <w:proofErr w:type="spellStart"/>
            <w:r w:rsidRPr="00F92CCB">
              <w:rPr>
                <w:lang w:val="fr-CH"/>
              </w:rPr>
              <w:t>Hashemite</w:t>
            </w:r>
            <w:proofErr w:type="spellEnd"/>
            <w:r w:rsidRPr="00F92CCB">
              <w:rPr>
                <w:lang w:val="fr-CH"/>
              </w:rPr>
              <w:t xml:space="preserve"> Court</w:t>
            </w:r>
            <w:r w:rsidRPr="00F92CCB">
              <w:br/>
            </w:r>
            <w:r w:rsidRPr="00F92CCB">
              <w:rPr>
                <w:lang w:val="fr-CH"/>
              </w:rPr>
              <w:t>Amman</w:t>
            </w:r>
            <w:r w:rsidRPr="00F92CCB">
              <w:br/>
            </w:r>
            <w:r w:rsidRPr="00F92CCB">
              <w:rPr>
                <w:lang w:val="fr-CH"/>
              </w:rPr>
              <w:t>Jordanie</w:t>
            </w:r>
            <w:r w:rsidRPr="00F92CCB">
              <w:t xml:space="preserve"> / Jordan</w:t>
            </w:r>
          </w:p>
          <w:p w14:paraId="5D783A6C" w14:textId="77777777" w:rsidR="005506C8" w:rsidRPr="00F92CCB" w:rsidRDefault="005506C8" w:rsidP="005506C8">
            <w:pPr>
              <w:pStyle w:val="Adressen"/>
              <w:spacing w:after="240"/>
              <w:rPr>
                <w:b/>
                <w:bCs/>
                <w:lang w:val="en-US"/>
              </w:rPr>
            </w:pPr>
            <w:r w:rsidRPr="00F92CCB">
              <w:rPr>
                <w:b/>
                <w:bCs/>
                <w:lang w:val="en-US"/>
              </w:rPr>
              <w:t>Twitter</w:t>
            </w:r>
            <w:r w:rsidRPr="00F92CCB">
              <w:rPr>
                <w:b/>
                <w:bCs/>
              </w:rPr>
              <w:t>/</w:t>
            </w:r>
            <w:proofErr w:type="gramStart"/>
            <w:r w:rsidRPr="00F92CCB">
              <w:rPr>
                <w:b/>
                <w:bCs/>
              </w:rPr>
              <w:t>X</w:t>
            </w:r>
            <w:r w:rsidRPr="00F92CCB">
              <w:rPr>
                <w:b/>
                <w:bCs/>
                <w:lang w:val="en-US"/>
              </w:rPr>
              <w:t xml:space="preserve"> :</w:t>
            </w:r>
            <w:proofErr w:type="gramEnd"/>
            <w:r w:rsidRPr="00F92CCB">
              <w:rPr>
                <w:b/>
                <w:bCs/>
                <w:lang w:val="en-US"/>
              </w:rPr>
              <w:t xml:space="preserve"> @KingAbdullahII</w:t>
            </w:r>
          </w:p>
          <w:p w14:paraId="6F75EC93" w14:textId="5D2F80F6" w:rsidR="005506C8" w:rsidRPr="00F92CCB" w:rsidRDefault="005506C8" w:rsidP="005506C8">
            <w:pPr>
              <w:pStyle w:val="Adressen"/>
              <w:rPr>
                <w:b/>
                <w:bCs/>
              </w:rPr>
            </w:pPr>
            <w:r w:rsidRPr="00F92CCB">
              <w:rPr>
                <w:color w:val="333333"/>
                <w:sz w:val="17"/>
                <w:szCs w:val="17"/>
                <w:shd w:val="clear" w:color="auto" w:fill="FFFFFF"/>
              </w:rPr>
              <w:t xml:space="preserve">La lettre </w:t>
            </w:r>
            <w:proofErr w:type="spellStart"/>
            <w:r w:rsidRPr="00F92CCB">
              <w:rPr>
                <w:color w:val="333333"/>
                <w:sz w:val="17"/>
                <w:szCs w:val="17"/>
                <w:shd w:val="clear" w:color="auto" w:fill="FFFFFF"/>
              </w:rPr>
              <w:t>peut</w:t>
            </w:r>
            <w:proofErr w:type="spellEnd"/>
            <w:r w:rsidRPr="00F92CCB">
              <w:rPr>
                <w:color w:val="333333"/>
                <w:sz w:val="17"/>
                <w:szCs w:val="17"/>
                <w:shd w:val="clear" w:color="auto" w:fill="FFFFFF"/>
              </w:rPr>
              <w:t xml:space="preserve"> </w:t>
            </w:r>
            <w:proofErr w:type="spellStart"/>
            <w:r w:rsidRPr="00F92CCB">
              <w:rPr>
                <w:color w:val="333333"/>
                <w:sz w:val="17"/>
                <w:szCs w:val="17"/>
                <w:shd w:val="clear" w:color="auto" w:fill="FFFFFF"/>
              </w:rPr>
              <w:t>également</w:t>
            </w:r>
            <w:proofErr w:type="spellEnd"/>
            <w:r w:rsidRPr="00F92CCB">
              <w:rPr>
                <w:color w:val="333333"/>
                <w:sz w:val="17"/>
                <w:szCs w:val="17"/>
                <w:shd w:val="clear" w:color="auto" w:fill="FFFFFF"/>
              </w:rPr>
              <w:t xml:space="preserve"> </w:t>
            </w:r>
            <w:proofErr w:type="spellStart"/>
            <w:r w:rsidRPr="00F92CCB">
              <w:rPr>
                <w:color w:val="333333"/>
                <w:sz w:val="17"/>
                <w:szCs w:val="17"/>
                <w:shd w:val="clear" w:color="auto" w:fill="FFFFFF"/>
              </w:rPr>
              <w:t>être</w:t>
            </w:r>
            <w:proofErr w:type="spellEnd"/>
            <w:r w:rsidRPr="00F92CCB">
              <w:rPr>
                <w:color w:val="333333"/>
                <w:sz w:val="17"/>
                <w:szCs w:val="17"/>
                <w:shd w:val="clear" w:color="auto" w:fill="FFFFFF"/>
              </w:rPr>
              <w:t xml:space="preserve"> </w:t>
            </w:r>
            <w:proofErr w:type="spellStart"/>
            <w:r w:rsidRPr="00F92CCB">
              <w:rPr>
                <w:color w:val="333333"/>
                <w:sz w:val="17"/>
                <w:szCs w:val="17"/>
                <w:shd w:val="clear" w:color="auto" w:fill="FFFFFF"/>
              </w:rPr>
              <w:t>envoyée</w:t>
            </w:r>
            <w:proofErr w:type="spellEnd"/>
            <w:r w:rsidRPr="00F92CCB">
              <w:rPr>
                <w:color w:val="333333"/>
                <w:sz w:val="17"/>
                <w:szCs w:val="17"/>
                <w:shd w:val="clear" w:color="auto" w:fill="FFFFFF"/>
              </w:rPr>
              <w:t xml:space="preserve"> via ce </w:t>
            </w:r>
            <w:proofErr w:type="spellStart"/>
            <w:r w:rsidRPr="00F92CCB">
              <w:rPr>
                <w:color w:val="333333"/>
                <w:sz w:val="17"/>
                <w:szCs w:val="17"/>
                <w:shd w:val="clear" w:color="auto" w:fill="FFFFFF"/>
              </w:rPr>
              <w:t>portail</w:t>
            </w:r>
            <w:proofErr w:type="spellEnd"/>
            <w:r w:rsidRPr="00F92CCB">
              <w:rPr>
                <w:color w:val="333333"/>
                <w:sz w:val="17"/>
                <w:szCs w:val="17"/>
                <w:shd w:val="clear" w:color="auto" w:fill="FFFFFF"/>
              </w:rPr>
              <w:t xml:space="preserve"> en </w:t>
            </w:r>
            <w:proofErr w:type="spellStart"/>
            <w:r w:rsidRPr="00F92CCB">
              <w:rPr>
                <w:color w:val="333333"/>
                <w:sz w:val="17"/>
                <w:szCs w:val="17"/>
                <w:shd w:val="clear" w:color="auto" w:fill="FFFFFF"/>
              </w:rPr>
              <w:t>ligne</w:t>
            </w:r>
            <w:proofErr w:type="spellEnd"/>
            <w:r w:rsidRPr="00F92CCB">
              <w:rPr>
                <w:color w:val="333333"/>
                <w:sz w:val="17"/>
                <w:szCs w:val="17"/>
                <w:shd w:val="clear" w:color="auto" w:fill="FFFFFF"/>
              </w:rPr>
              <w:t>:</w:t>
            </w:r>
            <w:r w:rsidRPr="00F92CCB">
              <w:rPr>
                <w:color w:val="333333"/>
                <w:sz w:val="17"/>
                <w:szCs w:val="17"/>
                <w:shd w:val="clear" w:color="auto" w:fill="FFFFFF"/>
              </w:rPr>
              <w:br/>
            </w:r>
            <w:hyperlink r:id="rId8" w:history="1">
              <w:r w:rsidRPr="00F92CCB">
                <w:rPr>
                  <w:rStyle w:val="Hyperlink"/>
                  <w:rFonts w:cs="Arial"/>
                  <w:sz w:val="17"/>
                  <w:szCs w:val="17"/>
                  <w:shd w:val="clear" w:color="auto" w:fill="FFFFFF"/>
                  <w:lang w:val="fr-FR"/>
                </w:rPr>
                <w:t>https://kingabdullah.jo/en/form/feedback</w:t>
              </w:r>
            </w:hyperlink>
          </w:p>
        </w:tc>
        <w:tc>
          <w:tcPr>
            <w:tcW w:w="2162" w:type="pct"/>
            <w:hideMark/>
          </w:tcPr>
          <w:p w14:paraId="03792CB4" w14:textId="77777777" w:rsidR="005506C8" w:rsidRPr="00F92CCB" w:rsidRDefault="005506C8" w:rsidP="005506C8">
            <w:pPr>
              <w:pStyle w:val="Adressen"/>
            </w:pPr>
            <w:r w:rsidRPr="00F92CCB">
              <w:t>Ambassade du Royaume Hachémite de Jordanie</w:t>
            </w:r>
            <w:r w:rsidRPr="00F92CCB">
              <w:br/>
            </w:r>
            <w:proofErr w:type="spellStart"/>
            <w:r w:rsidRPr="00F92CCB">
              <w:t>Thorackerstrasse</w:t>
            </w:r>
            <w:proofErr w:type="spellEnd"/>
            <w:r w:rsidRPr="00F92CCB">
              <w:t xml:space="preserve"> 3</w:t>
            </w:r>
            <w:r w:rsidRPr="00F92CCB">
              <w:br/>
              <w:t>3074 Muri b. Berne</w:t>
            </w:r>
          </w:p>
          <w:p w14:paraId="1A01C33C" w14:textId="61F564D7" w:rsidR="00226CD5" w:rsidRPr="00F92CCB" w:rsidRDefault="005506C8" w:rsidP="005506C8">
            <w:pPr>
              <w:pStyle w:val="Adressen"/>
              <w:rPr>
                <w:lang w:val="fr-CH"/>
              </w:rPr>
            </w:pPr>
            <w:r w:rsidRPr="00F92CCB">
              <w:t>Fax: 031 384 04 05</w:t>
            </w:r>
            <w:r w:rsidRPr="00F92CCB">
              <w:br/>
              <w:t xml:space="preserve">E-mail: </w:t>
            </w:r>
            <w:hyperlink r:id="rId9" w:history="1">
              <w:r w:rsidRPr="00F92CCB">
                <w:rPr>
                  <w:color w:val="0000FF"/>
                  <w:u w:val="single"/>
                </w:rPr>
                <w:t>berne@fm.gov.jo</w:t>
              </w:r>
            </w:hyperlink>
          </w:p>
        </w:tc>
      </w:tr>
      <w:tr w:rsidR="00AA745E" w:rsidRPr="00F92CCB" w14:paraId="01D76866" w14:textId="77777777" w:rsidTr="002621D1">
        <w:trPr>
          <w:cantSplit/>
          <w:trHeight w:val="53"/>
        </w:trPr>
        <w:tc>
          <w:tcPr>
            <w:tcW w:w="5000" w:type="pct"/>
            <w:gridSpan w:val="2"/>
            <w:noWrap/>
          </w:tcPr>
          <w:p w14:paraId="5EEB3EDC" w14:textId="21596B3B" w:rsidR="00AA745E" w:rsidRPr="00F92CCB" w:rsidRDefault="00B71BDF" w:rsidP="00803B52">
            <w:pPr>
              <w:spacing w:before="120"/>
              <w:rPr>
                <w:sz w:val="16"/>
                <w:szCs w:val="16"/>
              </w:rPr>
            </w:pPr>
            <w:r w:rsidRPr="00F92CCB">
              <w:sym w:font="Wingdings 3" w:char="F022"/>
            </w:r>
            <w:r w:rsidRPr="00F92CCB">
              <w:t xml:space="preserve"> </w:t>
            </w:r>
            <w:r w:rsidR="00BA09FB" w:rsidRPr="00F92CCB">
              <w:t>Guide</w:t>
            </w:r>
            <w:r w:rsidR="00BA09FB" w:rsidRPr="00F92CCB">
              <w:rPr>
                <w:b/>
                <w:bCs/>
              </w:rPr>
              <w:t xml:space="preserve"> réseaux sociaux</w:t>
            </w:r>
            <w:r w:rsidR="00BA09FB" w:rsidRPr="00F92CCB">
              <w:t xml:space="preserve"> et</w:t>
            </w:r>
            <w:r w:rsidR="00BA09FB" w:rsidRPr="00F92CCB">
              <w:rPr>
                <w:b/>
                <w:bCs/>
              </w:rPr>
              <w:t xml:space="preserve"> c</w:t>
            </w:r>
            <w:r w:rsidR="00AA745E" w:rsidRPr="00F92CCB">
              <w:rPr>
                <w:b/>
                <w:bCs/>
              </w:rPr>
              <w:t>ibles supplémentaires</w:t>
            </w:r>
            <w:r w:rsidR="00AA745E" w:rsidRPr="00F92CCB">
              <w:t xml:space="preserve"> voir sur</w:t>
            </w:r>
            <w:r w:rsidR="00FE4ADA" w:rsidRPr="00F92CCB">
              <w:t xml:space="preserve"> </w:t>
            </w:r>
            <w:r w:rsidR="002365A5" w:rsidRPr="00F92CCB">
              <w:t xml:space="preserve">: </w:t>
            </w:r>
            <w:hyperlink r:id="rId10" w:history="1">
              <w:r w:rsidR="002365A5" w:rsidRPr="00F92CCB">
                <w:rPr>
                  <w:rStyle w:val="Hyperlink"/>
                </w:rPr>
                <w:t>amnesty.ch</w:t>
              </w:r>
            </w:hyperlink>
            <w:r w:rsidR="002365A5" w:rsidRPr="00F92CCB">
              <w:t xml:space="preserve"> </w:t>
            </w:r>
            <w:r w:rsidR="002365A5" w:rsidRPr="00F92CCB">
              <w:rPr>
                <w:sz w:val="32"/>
                <w:szCs w:val="32"/>
              </w:rPr>
              <w:sym w:font="Webdings" w:char="F04C"/>
            </w:r>
            <w:r w:rsidR="002365A5" w:rsidRPr="00F92CCB">
              <w:rPr>
                <w:b/>
                <w:bCs/>
              </w:rPr>
              <w:t xml:space="preserve">UA </w:t>
            </w:r>
            <w:r w:rsidR="005506C8" w:rsidRPr="00F92CCB">
              <w:rPr>
                <w:b/>
                <w:bCs/>
                <w:lang w:val="fr-FR"/>
              </w:rPr>
              <w:t>026/24</w:t>
            </w:r>
            <w:r w:rsidR="005506C8" w:rsidRPr="00F92CCB">
              <w:rPr>
                <w:lang w:val="fr-FR"/>
              </w:rPr>
              <w:t xml:space="preserve"> </w:t>
            </w:r>
            <w:r w:rsidR="005506C8" w:rsidRPr="00F92CCB">
              <w:rPr>
                <w:sz w:val="16"/>
                <w:szCs w:val="16"/>
                <w:lang w:val="fr-FR"/>
              </w:rPr>
              <w:t>o</w:t>
            </w:r>
            <w:r w:rsidR="005506C8" w:rsidRPr="00F92CCB">
              <w:rPr>
                <w:sz w:val="16"/>
                <w:szCs w:val="16"/>
                <w:lang w:val="fr-FR"/>
              </w:rPr>
              <w:t>u</w:t>
            </w:r>
            <w:r w:rsidR="005506C8" w:rsidRPr="00F92CCB">
              <w:rPr>
                <w:sz w:val="16"/>
                <w:szCs w:val="16"/>
                <w:lang w:val="fr-FR"/>
              </w:rPr>
              <w:t xml:space="preserve"> </w:t>
            </w:r>
            <w:r w:rsidR="005506C8" w:rsidRPr="00F92CCB">
              <w:rPr>
                <w:b/>
                <w:bCs/>
                <w:lang w:val="it-CH"/>
              </w:rPr>
              <w:t>MDE 16/7865/2024</w:t>
            </w:r>
          </w:p>
        </w:tc>
      </w:tr>
    </w:tbl>
    <w:p w14:paraId="1DB72AC4" w14:textId="77777777" w:rsidR="00881147" w:rsidRPr="00F92CCB" w:rsidRDefault="00881147" w:rsidP="00881147">
      <w:pPr>
        <w:rPr>
          <w:sz w:val="4"/>
        </w:rPr>
      </w:pPr>
    </w:p>
    <w:p w14:paraId="16F075BA" w14:textId="77777777" w:rsidR="007D0B54" w:rsidRPr="00F92CCB" w:rsidRDefault="00CF02C7" w:rsidP="00881147">
      <w:pPr>
        <w:rPr>
          <w:sz w:val="10"/>
          <w:szCs w:val="10"/>
        </w:rPr>
      </w:pPr>
      <w:r w:rsidRPr="00F92CCB">
        <w:rPr>
          <w:sz w:val="20"/>
          <w:szCs w:val="20"/>
        </w:rPr>
        <w:br w:type="page"/>
      </w:r>
    </w:p>
    <w:p w14:paraId="21E10FDA" w14:textId="77777777" w:rsidR="00097F8C" w:rsidRPr="00F92CCB" w:rsidRDefault="00097F8C" w:rsidP="00C67DE1">
      <w:pPr>
        <w:spacing w:line="360" w:lineRule="auto"/>
        <w:rPr>
          <w:sz w:val="20"/>
          <w:szCs w:val="20"/>
        </w:rPr>
        <w:sectPr w:rsidR="00097F8C" w:rsidRPr="00F92CCB" w:rsidSect="00FF2F49">
          <w:footerReference w:type="first" r:id="rId11"/>
          <w:type w:val="continuous"/>
          <w:pgSz w:w="11906" w:h="16838" w:code="9"/>
          <w:pgMar w:top="426" w:right="707" w:bottom="709" w:left="709" w:header="159" w:footer="306" w:gutter="0"/>
          <w:cols w:space="720"/>
          <w:titlePg/>
        </w:sectPr>
      </w:pPr>
    </w:p>
    <w:p w14:paraId="5229E946" w14:textId="77777777" w:rsidR="007D0B54" w:rsidRPr="00F92CCB" w:rsidRDefault="007D0B54" w:rsidP="00C67DE1">
      <w:pPr>
        <w:spacing w:line="360" w:lineRule="auto"/>
        <w:rPr>
          <w:sz w:val="20"/>
          <w:szCs w:val="20"/>
        </w:rPr>
      </w:pPr>
      <w:r w:rsidRPr="00F92CCB">
        <w:rPr>
          <w:sz w:val="20"/>
          <w:szCs w:val="20"/>
        </w:rPr>
        <w:lastRenderedPageBreak/>
        <w:t>________________________</w:t>
      </w:r>
    </w:p>
    <w:p w14:paraId="2CE6FC6C" w14:textId="77777777" w:rsidR="007D0B54" w:rsidRPr="00F92CCB" w:rsidRDefault="007D0B54" w:rsidP="00C67DE1">
      <w:pPr>
        <w:spacing w:line="360" w:lineRule="auto"/>
        <w:rPr>
          <w:sz w:val="20"/>
          <w:szCs w:val="20"/>
        </w:rPr>
      </w:pPr>
      <w:r w:rsidRPr="00F92CCB">
        <w:rPr>
          <w:sz w:val="20"/>
          <w:szCs w:val="20"/>
        </w:rPr>
        <w:t>________________________</w:t>
      </w:r>
    </w:p>
    <w:p w14:paraId="346E747B" w14:textId="77777777" w:rsidR="007D0B54" w:rsidRPr="00F92CCB" w:rsidRDefault="007D0B54" w:rsidP="00C67DE1">
      <w:pPr>
        <w:spacing w:line="360" w:lineRule="auto"/>
        <w:rPr>
          <w:sz w:val="20"/>
          <w:szCs w:val="20"/>
        </w:rPr>
      </w:pPr>
      <w:r w:rsidRPr="00F92CCB">
        <w:rPr>
          <w:sz w:val="20"/>
          <w:szCs w:val="20"/>
        </w:rPr>
        <w:t>________________________</w:t>
      </w:r>
    </w:p>
    <w:p w14:paraId="0C7763D6" w14:textId="77777777" w:rsidR="007D0B54" w:rsidRPr="00F92CCB" w:rsidRDefault="007D0B54" w:rsidP="00C67DE1">
      <w:pPr>
        <w:spacing w:line="360" w:lineRule="auto"/>
        <w:rPr>
          <w:sz w:val="20"/>
          <w:szCs w:val="20"/>
        </w:rPr>
      </w:pPr>
      <w:r w:rsidRPr="00F92CCB">
        <w:rPr>
          <w:sz w:val="20"/>
          <w:szCs w:val="20"/>
        </w:rPr>
        <w:t>________________________</w:t>
      </w:r>
    </w:p>
    <w:p w14:paraId="5B3DB15A" w14:textId="77777777" w:rsidR="007D0B54" w:rsidRPr="00F92CCB" w:rsidRDefault="007D0B54" w:rsidP="00C67DE1">
      <w:pPr>
        <w:rPr>
          <w:sz w:val="20"/>
          <w:szCs w:val="20"/>
        </w:rPr>
      </w:pPr>
    </w:p>
    <w:p w14:paraId="68C9B4C4" w14:textId="77777777" w:rsidR="00EF5ECD" w:rsidRPr="00F92CCB" w:rsidRDefault="00EF5ECD" w:rsidP="00C67DE1">
      <w:pPr>
        <w:rPr>
          <w:sz w:val="20"/>
          <w:szCs w:val="20"/>
        </w:rPr>
      </w:pPr>
    </w:p>
    <w:p w14:paraId="1AF7636B" w14:textId="77777777" w:rsidR="005506C8" w:rsidRPr="00F92CCB" w:rsidRDefault="005506C8" w:rsidP="005506C8">
      <w:pPr>
        <w:spacing w:after="40"/>
        <w:ind w:left="5670"/>
        <w:rPr>
          <w:sz w:val="20"/>
          <w:szCs w:val="20"/>
          <w:lang w:val="it-CH"/>
        </w:rPr>
      </w:pPr>
      <w:r w:rsidRPr="00F92CCB">
        <w:rPr>
          <w:sz w:val="20"/>
          <w:szCs w:val="20"/>
          <w:lang w:val="it-CH"/>
        </w:rPr>
        <w:t xml:space="preserve">His Majesty King Abdullah II </w:t>
      </w:r>
      <w:proofErr w:type="spellStart"/>
      <w:r w:rsidRPr="00F92CCB">
        <w:rPr>
          <w:sz w:val="20"/>
          <w:szCs w:val="20"/>
          <w:lang w:val="it-CH"/>
        </w:rPr>
        <w:t>ibn</w:t>
      </w:r>
      <w:proofErr w:type="spellEnd"/>
      <w:r w:rsidRPr="00F92CCB">
        <w:rPr>
          <w:sz w:val="20"/>
          <w:szCs w:val="20"/>
          <w:lang w:val="it-CH"/>
        </w:rPr>
        <w:t xml:space="preserve"> Al Hussein</w:t>
      </w:r>
      <w:r w:rsidRPr="00F92CCB">
        <w:rPr>
          <w:sz w:val="20"/>
          <w:szCs w:val="20"/>
          <w:lang w:val="it-CH"/>
        </w:rPr>
        <w:br/>
        <w:t>Royal Hashemite Court</w:t>
      </w:r>
      <w:r w:rsidRPr="00F92CCB">
        <w:rPr>
          <w:sz w:val="20"/>
          <w:szCs w:val="20"/>
          <w:lang w:val="it-CH"/>
        </w:rPr>
        <w:br/>
        <w:t>Amman</w:t>
      </w:r>
      <w:r w:rsidRPr="00F92CCB">
        <w:rPr>
          <w:sz w:val="20"/>
          <w:szCs w:val="20"/>
          <w:lang w:val="it-CH"/>
        </w:rPr>
        <w:br/>
        <w:t>Jordan</w:t>
      </w:r>
    </w:p>
    <w:p w14:paraId="1FADB7C5" w14:textId="77777777" w:rsidR="005506C8" w:rsidRPr="00F92CCB" w:rsidRDefault="005506C8" w:rsidP="005506C8">
      <w:pPr>
        <w:ind w:left="5670"/>
        <w:rPr>
          <w:sz w:val="20"/>
          <w:szCs w:val="20"/>
          <w:lang w:val="it-CH"/>
        </w:rPr>
      </w:pPr>
      <w:r w:rsidRPr="00F92CCB">
        <w:rPr>
          <w:b/>
          <w:bCs/>
          <w:sz w:val="20"/>
          <w:szCs w:val="20"/>
          <w:lang w:val="it-CH"/>
        </w:rPr>
        <w:t>Twitter/X: @KingAbdullahII</w:t>
      </w:r>
    </w:p>
    <w:p w14:paraId="165B83EA" w14:textId="412DC5D6" w:rsidR="007D0B54" w:rsidRPr="00F92CCB" w:rsidRDefault="007D0B54" w:rsidP="00C67DE1">
      <w:pPr>
        <w:spacing w:before="840" w:after="840"/>
        <w:ind w:left="5670"/>
        <w:rPr>
          <w:sz w:val="20"/>
          <w:szCs w:val="20"/>
        </w:rPr>
      </w:pPr>
      <w:r w:rsidRPr="00F92CCB">
        <w:rPr>
          <w:sz w:val="20"/>
          <w:szCs w:val="20"/>
        </w:rPr>
        <w:t>________________________</w:t>
      </w:r>
    </w:p>
    <w:p w14:paraId="4FE06F6A" w14:textId="77777777" w:rsidR="007C6484" w:rsidRPr="00F92CCB" w:rsidRDefault="007C6484" w:rsidP="00C67DE1">
      <w:pPr>
        <w:pStyle w:val="AbschnittAbstandimText"/>
        <w:spacing w:after="0"/>
        <w:rPr>
          <w:sz w:val="20"/>
          <w:szCs w:val="20"/>
        </w:rPr>
      </w:pPr>
    </w:p>
    <w:p w14:paraId="1CE196B7" w14:textId="77777777" w:rsidR="005506C8" w:rsidRPr="00F92CCB" w:rsidRDefault="005506C8" w:rsidP="005506C8">
      <w:pPr>
        <w:pStyle w:val="AbschnittAbstandimText"/>
        <w:rPr>
          <w:sz w:val="20"/>
          <w:szCs w:val="20"/>
        </w:rPr>
      </w:pPr>
      <w:r w:rsidRPr="00F92CCB">
        <w:rPr>
          <w:sz w:val="20"/>
          <w:szCs w:val="20"/>
        </w:rPr>
        <w:t>Sire,</w:t>
      </w:r>
    </w:p>
    <w:p w14:paraId="155FA321" w14:textId="77777777" w:rsidR="005506C8" w:rsidRPr="00F92CCB" w:rsidRDefault="005506C8" w:rsidP="005506C8">
      <w:pPr>
        <w:pStyle w:val="AbschnittAbstandimText"/>
        <w:rPr>
          <w:b/>
          <w:bCs/>
          <w:sz w:val="20"/>
          <w:szCs w:val="20"/>
        </w:rPr>
      </w:pPr>
      <w:r w:rsidRPr="00F92CCB">
        <w:rPr>
          <w:b/>
          <w:bCs/>
          <w:sz w:val="20"/>
          <w:szCs w:val="20"/>
        </w:rPr>
        <w:t xml:space="preserve">Je vous écris afin de vous faire part de ma vive inquiétude au sujet d’Ayman </w:t>
      </w:r>
      <w:proofErr w:type="spellStart"/>
      <w:r w:rsidRPr="00F92CCB">
        <w:rPr>
          <w:b/>
          <w:bCs/>
          <w:sz w:val="20"/>
          <w:szCs w:val="20"/>
        </w:rPr>
        <w:t>Sanduka</w:t>
      </w:r>
      <w:proofErr w:type="spellEnd"/>
      <w:r w:rsidRPr="00F92CCB">
        <w:rPr>
          <w:b/>
          <w:bCs/>
          <w:sz w:val="20"/>
          <w:szCs w:val="20"/>
        </w:rPr>
        <w:t>, militant politique et professeur de mathématiques, qui doit comparaître devant la Cour de sûreté de l'État pour avoir exercé son droit à la liberté d'expression.</w:t>
      </w:r>
    </w:p>
    <w:p w14:paraId="1101E8C1" w14:textId="12DC8525" w:rsidR="005506C8" w:rsidRPr="00F92CCB" w:rsidRDefault="005506C8" w:rsidP="005506C8">
      <w:pPr>
        <w:pStyle w:val="AbschnittAbstandimText"/>
        <w:rPr>
          <w:sz w:val="20"/>
          <w:szCs w:val="20"/>
        </w:rPr>
      </w:pPr>
      <w:r w:rsidRPr="00F92CCB">
        <w:rPr>
          <w:sz w:val="20"/>
          <w:szCs w:val="20"/>
        </w:rPr>
        <w:t xml:space="preserve">Ayman </w:t>
      </w:r>
      <w:proofErr w:type="spellStart"/>
      <w:r w:rsidRPr="00F92CCB">
        <w:rPr>
          <w:sz w:val="20"/>
          <w:szCs w:val="20"/>
        </w:rPr>
        <w:t>Sanduka</w:t>
      </w:r>
      <w:proofErr w:type="spellEnd"/>
      <w:r w:rsidRPr="00F92CCB">
        <w:rPr>
          <w:sz w:val="20"/>
          <w:szCs w:val="20"/>
        </w:rPr>
        <w:t xml:space="preserve"> a tout d'abord été convoqué par le procureur général le 18 décembre 2023 au sujet de publications sur Facebook exprimant des sentiments </w:t>
      </w:r>
      <w:proofErr w:type="spellStart"/>
      <w:r w:rsidRPr="00F92CCB">
        <w:rPr>
          <w:sz w:val="20"/>
          <w:szCs w:val="20"/>
        </w:rPr>
        <w:t>pro-palestiniens</w:t>
      </w:r>
      <w:proofErr w:type="spellEnd"/>
      <w:r w:rsidRPr="00F92CCB">
        <w:rPr>
          <w:sz w:val="20"/>
          <w:szCs w:val="20"/>
        </w:rPr>
        <w:t>, y compris un appel à la grève générale en soutien à Gaza. Le 24 janvier 2024, il a été condamné à trois mois de prison par un tribunal pénal pour</w:t>
      </w:r>
      <w:proofErr w:type="gramStart"/>
      <w:r w:rsidRPr="00F92CCB">
        <w:rPr>
          <w:sz w:val="20"/>
          <w:szCs w:val="20"/>
        </w:rPr>
        <w:t xml:space="preserve"> «diffamation</w:t>
      </w:r>
      <w:proofErr w:type="gramEnd"/>
      <w:r w:rsidRPr="00F92CCB">
        <w:rPr>
          <w:sz w:val="20"/>
          <w:szCs w:val="20"/>
        </w:rPr>
        <w:t xml:space="preserve"> d’un organe officiel», en vertu de la nouvelle Loi relative à la cybercriminalité.</w:t>
      </w:r>
    </w:p>
    <w:p w14:paraId="114AFDB2" w14:textId="7D8265BD" w:rsidR="005506C8" w:rsidRPr="00F92CCB" w:rsidRDefault="005506C8" w:rsidP="005506C8">
      <w:pPr>
        <w:pStyle w:val="AbschnittAbstandimText"/>
        <w:rPr>
          <w:sz w:val="20"/>
          <w:szCs w:val="20"/>
        </w:rPr>
      </w:pPr>
      <w:r w:rsidRPr="00F92CCB">
        <w:rPr>
          <w:sz w:val="20"/>
          <w:szCs w:val="20"/>
        </w:rPr>
        <w:t xml:space="preserve">Le 21 décembre 2023, le procureur de la Cour de sûreté de l'État a convoqué et détenu Ayman </w:t>
      </w:r>
      <w:proofErr w:type="spellStart"/>
      <w:r w:rsidRPr="00F92CCB">
        <w:rPr>
          <w:sz w:val="20"/>
          <w:szCs w:val="20"/>
        </w:rPr>
        <w:t>Sanduka</w:t>
      </w:r>
      <w:proofErr w:type="spellEnd"/>
      <w:r w:rsidRPr="00F92CCB">
        <w:rPr>
          <w:sz w:val="20"/>
          <w:szCs w:val="20"/>
        </w:rPr>
        <w:t xml:space="preserve"> en raison d’une lettre adressée au roi qu'il avait postée sur Facebook en octobre et dans laquelle il critiquait les relations diplomatiques qu’entretient la Jordanie avec Israël. Selon son avocat, le 23 janvier 2024, Ayman </w:t>
      </w:r>
      <w:proofErr w:type="spellStart"/>
      <w:r w:rsidRPr="00F92CCB">
        <w:rPr>
          <w:sz w:val="20"/>
          <w:szCs w:val="20"/>
        </w:rPr>
        <w:t>Sanduka</w:t>
      </w:r>
      <w:proofErr w:type="spellEnd"/>
      <w:r w:rsidRPr="00F92CCB">
        <w:rPr>
          <w:sz w:val="20"/>
          <w:szCs w:val="20"/>
        </w:rPr>
        <w:t xml:space="preserve"> a été transféré de la prison de Marka, à Amman, à la prison d’Al </w:t>
      </w:r>
      <w:proofErr w:type="spellStart"/>
      <w:r w:rsidRPr="00F92CCB">
        <w:rPr>
          <w:sz w:val="20"/>
          <w:szCs w:val="20"/>
        </w:rPr>
        <w:t>Tafilah</w:t>
      </w:r>
      <w:proofErr w:type="spellEnd"/>
      <w:r w:rsidRPr="00F92CCB">
        <w:rPr>
          <w:sz w:val="20"/>
          <w:szCs w:val="20"/>
        </w:rPr>
        <w:t xml:space="preserve">, située à 300 kilomètres de sa ville natale, ce qui fait qu’il est très difficile pour sa famille de lui rendre visite. Les forces de sécurité l'ont également soumis à une humiliation verbale et, durant son transfert, lui ont lié les mains et les pieds de manière très serrée. Le 12 février, le procureur de la Cour de sûreté de l'État a ajouté un chef d’accusation à l’encontre d’Ayman </w:t>
      </w:r>
      <w:proofErr w:type="spellStart"/>
      <w:r w:rsidRPr="00F92CCB">
        <w:rPr>
          <w:sz w:val="20"/>
          <w:szCs w:val="20"/>
        </w:rPr>
        <w:t>Sanduka</w:t>
      </w:r>
      <w:proofErr w:type="spellEnd"/>
      <w:r w:rsidRPr="00F92CCB">
        <w:rPr>
          <w:sz w:val="20"/>
          <w:szCs w:val="20"/>
        </w:rPr>
        <w:t xml:space="preserve"> en vertu de l’article 149 du Code pénal, à savoir</w:t>
      </w:r>
      <w:proofErr w:type="gramStart"/>
      <w:r w:rsidRPr="00F92CCB">
        <w:rPr>
          <w:sz w:val="20"/>
          <w:szCs w:val="20"/>
        </w:rPr>
        <w:t xml:space="preserve"> «incitation</w:t>
      </w:r>
      <w:proofErr w:type="gramEnd"/>
      <w:r w:rsidRPr="00F92CCB">
        <w:rPr>
          <w:sz w:val="20"/>
          <w:szCs w:val="20"/>
        </w:rPr>
        <w:t xml:space="preserve"> à s'opposer au régime politique». La prochaine audience d’Ayman </w:t>
      </w:r>
      <w:proofErr w:type="spellStart"/>
      <w:r w:rsidRPr="00F92CCB">
        <w:rPr>
          <w:sz w:val="20"/>
          <w:szCs w:val="20"/>
        </w:rPr>
        <w:t>Sanduka</w:t>
      </w:r>
      <w:proofErr w:type="spellEnd"/>
      <w:r w:rsidRPr="00F92CCB">
        <w:rPr>
          <w:sz w:val="20"/>
          <w:szCs w:val="20"/>
        </w:rPr>
        <w:t xml:space="preserve"> devant la Cour de sûreté de l'État est fixée au 26 mars. Cette Cour est une instance militaire qui ne respecte pas les normes internationales d’impartialité et d’indépendance et est souvent utilisée pour poursuivre des civils et bâillonner la dissidence, en violation du droit international.</w:t>
      </w:r>
    </w:p>
    <w:p w14:paraId="04F35761" w14:textId="77777777" w:rsidR="005506C8" w:rsidRPr="00F92CCB" w:rsidRDefault="005506C8" w:rsidP="005506C8">
      <w:pPr>
        <w:pStyle w:val="AbschnittAbstandimText"/>
        <w:rPr>
          <w:b/>
          <w:bCs/>
          <w:sz w:val="20"/>
          <w:szCs w:val="20"/>
        </w:rPr>
      </w:pPr>
      <w:r w:rsidRPr="00F92CCB">
        <w:rPr>
          <w:b/>
          <w:bCs/>
          <w:sz w:val="20"/>
          <w:szCs w:val="20"/>
        </w:rPr>
        <w:t xml:space="preserve">Je vous prie instamment de veiller à ce que le royaume de Jordanie ne viole pas le droit international relatif aux droits humains et à ce qu'Ayman </w:t>
      </w:r>
      <w:proofErr w:type="spellStart"/>
      <w:r w:rsidRPr="00F92CCB">
        <w:rPr>
          <w:b/>
          <w:bCs/>
          <w:sz w:val="20"/>
          <w:szCs w:val="20"/>
        </w:rPr>
        <w:t>Sanduka</w:t>
      </w:r>
      <w:proofErr w:type="spellEnd"/>
      <w:r w:rsidRPr="00F92CCB">
        <w:rPr>
          <w:b/>
          <w:bCs/>
          <w:sz w:val="20"/>
          <w:szCs w:val="20"/>
        </w:rPr>
        <w:t xml:space="preserve"> soit libéré immédiatement et sans condition. Toutes les charges retenues contre lui doivent être abandonnées, car elles découlent de son expression légitime sur Internet. Dans l'attente de sa libération, je vous demande de veiller à ce qu'il soit protégé contre la torture et les autres peines ou traitements cruels, inhumains ou dégradants, et à ce qu'il bénéficie de soins médicaux adaptés, à sa demande ou si nécessaire.</w:t>
      </w:r>
    </w:p>
    <w:p w14:paraId="16B691DF" w14:textId="77777777" w:rsidR="005506C8" w:rsidRPr="00F92CCB" w:rsidRDefault="005506C8" w:rsidP="005506C8">
      <w:pPr>
        <w:pStyle w:val="AbschnittAbstandimText"/>
        <w:rPr>
          <w:sz w:val="20"/>
          <w:szCs w:val="20"/>
        </w:rPr>
      </w:pPr>
    </w:p>
    <w:p w14:paraId="066BE32F" w14:textId="63890477" w:rsidR="005506C8" w:rsidRPr="00F92CCB" w:rsidRDefault="005506C8" w:rsidP="005506C8">
      <w:pPr>
        <w:pStyle w:val="AbschnittAbstandimText"/>
        <w:rPr>
          <w:sz w:val="20"/>
          <w:szCs w:val="20"/>
        </w:rPr>
      </w:pPr>
      <w:r w:rsidRPr="00F92CCB">
        <w:rPr>
          <w:sz w:val="20"/>
          <w:szCs w:val="20"/>
        </w:rPr>
        <w:t>Veuillez agréer, Votre Majesté, l’expression de ma haute considération.</w:t>
      </w:r>
    </w:p>
    <w:p w14:paraId="661285AD" w14:textId="77777777" w:rsidR="007D0B54" w:rsidRPr="00F92CCB" w:rsidRDefault="007D0B54" w:rsidP="00C67DE1">
      <w:pPr>
        <w:spacing w:before="360"/>
        <w:rPr>
          <w:sz w:val="20"/>
          <w:szCs w:val="20"/>
        </w:rPr>
      </w:pPr>
      <w:r w:rsidRPr="00F92CCB">
        <w:rPr>
          <w:sz w:val="20"/>
          <w:szCs w:val="20"/>
        </w:rPr>
        <w:t>________________________</w:t>
      </w:r>
    </w:p>
    <w:p w14:paraId="6F9F1A88" w14:textId="77777777" w:rsidR="00881147" w:rsidRPr="0014306C" w:rsidRDefault="00097F8C" w:rsidP="00C67DE1">
      <w:pPr>
        <w:rPr>
          <w:sz w:val="20"/>
          <w:szCs w:val="20"/>
          <w:lang w:val="fr-FR"/>
        </w:rPr>
      </w:pPr>
      <w:r w:rsidRPr="00F92CCB">
        <w:rPr>
          <w:sz w:val="20"/>
          <w:szCs w:val="20"/>
        </w:rPr>
        <mc:AlternateContent>
          <mc:Choice Requires="wps">
            <w:drawing>
              <wp:anchor distT="0" distB="0" distL="114300" distR="114300" simplePos="0" relativeHeight="251658240" behindDoc="0" locked="1" layoutInCell="0" allowOverlap="0" wp14:anchorId="122E19BF" wp14:editId="0D9E6D6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C9C1" w14:textId="4A5F2E61" w:rsidR="00097F8C" w:rsidRPr="005506C8" w:rsidRDefault="00F71E28" w:rsidP="00FA0F34">
                            <w:pPr>
                              <w:spacing w:after="40"/>
                              <w:ind w:left="57"/>
                              <w:rPr>
                                <w:b/>
                              </w:rPr>
                            </w:pPr>
                            <w:r w:rsidRPr="00F92CCB">
                              <w:rPr>
                                <w:b/>
                              </w:rPr>
                              <w:t>Copie</w:t>
                            </w:r>
                          </w:p>
                          <w:p w14:paraId="5EFF23E2" w14:textId="77777777" w:rsidR="00F92CCB" w:rsidRPr="00F92CCB" w:rsidRDefault="005506C8" w:rsidP="00F92CCB">
                            <w:pPr>
                              <w:spacing w:after="40"/>
                              <w:ind w:left="57"/>
                              <w:rPr>
                                <w:sz w:val="16"/>
                                <w:szCs w:val="16"/>
                                <w:lang w:val="fr-FR"/>
                              </w:rPr>
                            </w:pPr>
                            <w:r w:rsidRPr="00F92CCB">
                              <w:rPr>
                                <w:sz w:val="16"/>
                                <w:szCs w:val="16"/>
                              </w:rPr>
                              <w:t>Ambassade du Royaume Hachémite de Jordanie</w:t>
                            </w:r>
                            <w:r w:rsidRPr="00F92CCB">
                              <w:rPr>
                                <w:sz w:val="16"/>
                                <w:szCs w:val="16"/>
                              </w:rPr>
                              <w:t xml:space="preserve">, </w:t>
                            </w:r>
                            <w:proofErr w:type="spellStart"/>
                            <w:r w:rsidR="00F92CCB" w:rsidRPr="00F92CCB">
                              <w:rPr>
                                <w:sz w:val="16"/>
                                <w:szCs w:val="16"/>
                              </w:rPr>
                              <w:t>Thorackerstrasse</w:t>
                            </w:r>
                            <w:proofErr w:type="spellEnd"/>
                            <w:r w:rsidR="00F92CCB" w:rsidRPr="00F92CCB">
                              <w:rPr>
                                <w:sz w:val="16"/>
                                <w:szCs w:val="16"/>
                              </w:rPr>
                              <w:t xml:space="preserve"> 3, 3074 Muri b. Bern</w:t>
                            </w:r>
                          </w:p>
                          <w:p w14:paraId="0655DAB1" w14:textId="6ABFBBD5" w:rsidR="00CF68A0" w:rsidRPr="005506C8" w:rsidRDefault="00F92CCB" w:rsidP="00CF68A0">
                            <w:pPr>
                              <w:ind w:left="57"/>
                              <w:rPr>
                                <w:sz w:val="16"/>
                                <w:szCs w:val="16"/>
                              </w:rPr>
                            </w:pPr>
                            <w:proofErr w:type="gramStart"/>
                            <w:r w:rsidRPr="00F92CCB">
                              <w:rPr>
                                <w:sz w:val="16"/>
                                <w:szCs w:val="16"/>
                              </w:rPr>
                              <w:t>Fax:</w:t>
                            </w:r>
                            <w:proofErr w:type="gramEnd"/>
                            <w:r w:rsidRPr="00F92CCB">
                              <w:rPr>
                                <w:sz w:val="16"/>
                                <w:szCs w:val="16"/>
                              </w:rPr>
                              <w:t xml:space="preserve"> 031 384 04 05, E-Mail: </w:t>
                            </w:r>
                            <w:r w:rsidRPr="00F92CCB">
                              <w:rPr>
                                <w:sz w:val="16"/>
                                <w:szCs w:val="16"/>
                              </w:rPr>
                              <w:t>berne@fm.gov.jo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E19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71C9C1" w14:textId="4A5F2E61" w:rsidR="00097F8C" w:rsidRPr="005506C8" w:rsidRDefault="00F71E28" w:rsidP="00FA0F34">
                      <w:pPr>
                        <w:spacing w:after="40"/>
                        <w:ind w:left="57"/>
                        <w:rPr>
                          <w:b/>
                        </w:rPr>
                      </w:pPr>
                      <w:r w:rsidRPr="00F92CCB">
                        <w:rPr>
                          <w:b/>
                        </w:rPr>
                        <w:t>Copie</w:t>
                      </w:r>
                    </w:p>
                    <w:p w14:paraId="5EFF23E2" w14:textId="77777777" w:rsidR="00F92CCB" w:rsidRPr="00F92CCB" w:rsidRDefault="005506C8" w:rsidP="00F92CCB">
                      <w:pPr>
                        <w:spacing w:after="40"/>
                        <w:ind w:left="57"/>
                        <w:rPr>
                          <w:sz w:val="16"/>
                          <w:szCs w:val="16"/>
                          <w:lang w:val="fr-FR"/>
                        </w:rPr>
                      </w:pPr>
                      <w:r w:rsidRPr="00F92CCB">
                        <w:rPr>
                          <w:sz w:val="16"/>
                          <w:szCs w:val="16"/>
                        </w:rPr>
                        <w:t>Ambassade du Royaume Hachémite de Jordanie</w:t>
                      </w:r>
                      <w:r w:rsidRPr="00F92CCB">
                        <w:rPr>
                          <w:sz w:val="16"/>
                          <w:szCs w:val="16"/>
                        </w:rPr>
                        <w:t xml:space="preserve">, </w:t>
                      </w:r>
                      <w:proofErr w:type="spellStart"/>
                      <w:r w:rsidR="00F92CCB" w:rsidRPr="00F92CCB">
                        <w:rPr>
                          <w:sz w:val="16"/>
                          <w:szCs w:val="16"/>
                        </w:rPr>
                        <w:t>Thorackerstrasse</w:t>
                      </w:r>
                      <w:proofErr w:type="spellEnd"/>
                      <w:r w:rsidR="00F92CCB" w:rsidRPr="00F92CCB">
                        <w:rPr>
                          <w:sz w:val="16"/>
                          <w:szCs w:val="16"/>
                        </w:rPr>
                        <w:t xml:space="preserve"> 3, 3074 Muri b. Bern</w:t>
                      </w:r>
                    </w:p>
                    <w:p w14:paraId="0655DAB1" w14:textId="6ABFBBD5" w:rsidR="00CF68A0" w:rsidRPr="005506C8" w:rsidRDefault="00F92CCB" w:rsidP="00CF68A0">
                      <w:pPr>
                        <w:ind w:left="57"/>
                        <w:rPr>
                          <w:sz w:val="16"/>
                          <w:szCs w:val="16"/>
                        </w:rPr>
                      </w:pPr>
                      <w:proofErr w:type="gramStart"/>
                      <w:r w:rsidRPr="00F92CCB">
                        <w:rPr>
                          <w:sz w:val="16"/>
                          <w:szCs w:val="16"/>
                        </w:rPr>
                        <w:t>Fax:</w:t>
                      </w:r>
                      <w:proofErr w:type="gramEnd"/>
                      <w:r w:rsidRPr="00F92CCB">
                        <w:rPr>
                          <w:sz w:val="16"/>
                          <w:szCs w:val="16"/>
                        </w:rPr>
                        <w:t xml:space="preserve"> 031 384 04 05, E-Mail: </w:t>
                      </w:r>
                      <w:r w:rsidRPr="00F92CCB">
                        <w:rPr>
                          <w:sz w:val="16"/>
                          <w:szCs w:val="16"/>
                        </w:rPr>
                        <w:t>berne@fm.gov.jo</w:t>
                      </w:r>
                    </w:p>
                  </w:txbxContent>
                </v:textbox>
                <w10:wrap type="topAndBottom" anchorx="page" anchory="page"/>
                <w10:anchorlock/>
              </v:shape>
            </w:pict>
          </mc:Fallback>
        </mc:AlternateContent>
      </w:r>
    </w:p>
    <w:sectPr w:rsidR="00881147" w:rsidRPr="0014306C" w:rsidSect="00FF2F49">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351E" w14:textId="77777777" w:rsidR="00FF2F49" w:rsidRPr="005506C8" w:rsidRDefault="00FF2F49" w:rsidP="00553907">
      <w:r w:rsidRPr="005506C8">
        <w:separator/>
      </w:r>
    </w:p>
  </w:endnote>
  <w:endnote w:type="continuationSeparator" w:id="0">
    <w:p w14:paraId="4D5CBF98" w14:textId="77777777" w:rsidR="00FF2F49" w:rsidRPr="005506C8" w:rsidRDefault="00FF2F49" w:rsidP="00553907">
      <w:r w:rsidRPr="005506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B623" w14:textId="77777777" w:rsidR="000539E4" w:rsidRPr="005506C8" w:rsidRDefault="000539E4" w:rsidP="00344EA9">
    <w:pPr>
      <w:pStyle w:val="Fuzeile"/>
      <w:rPr>
        <w:szCs w:val="16"/>
      </w:rPr>
    </w:pPr>
    <w:r w:rsidRPr="005506C8">
      <w:rPr>
        <w:b/>
        <w:szCs w:val="16"/>
      </w:rPr>
      <w:t xml:space="preserve">AMNESTY </w:t>
    </w:r>
    <w:proofErr w:type="gramStart"/>
    <w:r w:rsidRPr="005506C8">
      <w:rPr>
        <w:b/>
        <w:szCs w:val="16"/>
      </w:rPr>
      <w:t>INTERNATIONAL</w:t>
    </w:r>
    <w:r w:rsidRPr="005506C8">
      <w:rPr>
        <w:szCs w:val="16"/>
      </w:rPr>
      <w:t xml:space="preserve">  Schweizer</w:t>
    </w:r>
    <w:proofErr w:type="gramEnd"/>
    <w:r w:rsidRPr="005506C8">
      <w:rPr>
        <w:szCs w:val="16"/>
      </w:rPr>
      <w:t xml:space="preserve"> </w:t>
    </w:r>
    <w:proofErr w:type="spellStart"/>
    <w:r w:rsidRPr="005506C8">
      <w:rPr>
        <w:szCs w:val="16"/>
      </w:rPr>
      <w:t>Sektion</w:t>
    </w:r>
    <w:proofErr w:type="spellEnd"/>
    <w:r w:rsidRPr="005506C8">
      <w:rPr>
        <w:szCs w:val="16"/>
      </w:rPr>
      <w:t xml:space="preserve"> . Section </w:t>
    </w:r>
    <w:proofErr w:type="gramStart"/>
    <w:r w:rsidRPr="005506C8">
      <w:rPr>
        <w:szCs w:val="16"/>
      </w:rPr>
      <w:t>Suisse .</w:t>
    </w:r>
    <w:proofErr w:type="gramEnd"/>
    <w:r w:rsidRPr="005506C8">
      <w:rPr>
        <w:szCs w:val="16"/>
      </w:rPr>
      <w:t xml:space="preserve"> </w:t>
    </w:r>
    <w:proofErr w:type="spellStart"/>
    <w:r w:rsidRPr="005506C8">
      <w:rPr>
        <w:szCs w:val="16"/>
      </w:rPr>
      <w:t>Sezione</w:t>
    </w:r>
    <w:proofErr w:type="spellEnd"/>
    <w:r w:rsidRPr="005506C8">
      <w:rPr>
        <w:szCs w:val="16"/>
      </w:rPr>
      <w:t xml:space="preserve"> </w:t>
    </w:r>
    <w:proofErr w:type="gramStart"/>
    <w:r w:rsidRPr="005506C8">
      <w:rPr>
        <w:szCs w:val="16"/>
      </w:rPr>
      <w:t>Svizzera .</w:t>
    </w:r>
    <w:proofErr w:type="gramEnd"/>
    <w:r w:rsidRPr="005506C8">
      <w:rPr>
        <w:szCs w:val="16"/>
      </w:rPr>
      <w:t xml:space="preserve"> </w:t>
    </w:r>
    <w:proofErr w:type="spellStart"/>
    <w:r w:rsidRPr="005506C8">
      <w:rPr>
        <w:szCs w:val="16"/>
      </w:rPr>
      <w:t>Speichergasse</w:t>
    </w:r>
    <w:proofErr w:type="spellEnd"/>
    <w:r w:rsidRPr="005506C8">
      <w:rPr>
        <w:szCs w:val="16"/>
      </w:rPr>
      <w:t xml:space="preserve"> </w:t>
    </w:r>
    <w:proofErr w:type="gramStart"/>
    <w:r w:rsidRPr="005506C8">
      <w:rPr>
        <w:szCs w:val="16"/>
      </w:rPr>
      <w:t>33 .</w:t>
    </w:r>
    <w:proofErr w:type="gramEnd"/>
    <w:r w:rsidRPr="005506C8">
      <w:rPr>
        <w:szCs w:val="16"/>
      </w:rPr>
      <w:t xml:space="preserve"> </w:t>
    </w:r>
    <w:proofErr w:type="spellStart"/>
    <w:proofErr w:type="gramStart"/>
    <w:r w:rsidRPr="005506C8">
      <w:rPr>
        <w:szCs w:val="16"/>
      </w:rPr>
      <w:t>Postfach</w:t>
    </w:r>
    <w:proofErr w:type="spellEnd"/>
    <w:r w:rsidRPr="005506C8">
      <w:rPr>
        <w:szCs w:val="16"/>
      </w:rPr>
      <w:t xml:space="preserve"> .</w:t>
    </w:r>
    <w:proofErr w:type="gramEnd"/>
    <w:r w:rsidRPr="005506C8">
      <w:rPr>
        <w:szCs w:val="16"/>
      </w:rPr>
      <w:t xml:space="preserve"> 3001 Bern</w:t>
    </w:r>
  </w:p>
  <w:p w14:paraId="76EE4623" w14:textId="77777777" w:rsidR="000539E4" w:rsidRPr="005506C8" w:rsidRDefault="000539E4" w:rsidP="003B5D3C">
    <w:pPr>
      <w:pStyle w:val="Fuzeile"/>
    </w:pPr>
    <w:proofErr w:type="gramStart"/>
    <w:r w:rsidRPr="005506C8">
      <w:rPr>
        <w:szCs w:val="16"/>
      </w:rPr>
      <w:t>T:</w:t>
    </w:r>
    <w:proofErr w:type="gramEnd"/>
    <w:r w:rsidRPr="005506C8">
      <w:rPr>
        <w:szCs w:val="16"/>
      </w:rPr>
      <w:t xml:space="preserve"> +41 31 307 22 22 . </w:t>
    </w:r>
    <w:proofErr w:type="gramStart"/>
    <w:r w:rsidRPr="005506C8">
      <w:rPr>
        <w:szCs w:val="16"/>
      </w:rPr>
      <w:t>ua@amnesty.ch .</w:t>
    </w:r>
    <w:proofErr w:type="gramEnd"/>
    <w:r w:rsidRPr="005506C8">
      <w:rPr>
        <w:szCs w:val="16"/>
      </w:rPr>
      <w:t xml:space="preserve">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41C7" w14:textId="77777777" w:rsidR="00097F8C" w:rsidRPr="005506C8" w:rsidRDefault="00097F8C" w:rsidP="003B5D3C">
    <w:pPr>
      <w:pStyle w:val="Fuzeile"/>
    </w:pPr>
    <w:r w:rsidRPr="005506C8">
      <mc:AlternateContent>
        <mc:Choice Requires="wps">
          <w:drawing>
            <wp:anchor distT="0" distB="0" distL="114300" distR="114300" simplePos="0" relativeHeight="251660288" behindDoc="0" locked="1" layoutInCell="0" allowOverlap="0" wp14:anchorId="6427BB69" wp14:editId="634D8AF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BED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sidRPr="005506C8">
      <mc:AlternateContent>
        <mc:Choice Requires="wps">
          <w:drawing>
            <wp:anchor distT="0" distB="0" distL="114300" distR="114300" simplePos="0" relativeHeight="251659264" behindDoc="0" locked="1" layoutInCell="0" allowOverlap="0" wp14:anchorId="30D97EE0" wp14:editId="22E519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CB4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sidRPr="005506C8">
      <mc:AlternateContent>
        <mc:Choice Requires="wps">
          <w:drawing>
            <wp:anchor distT="0" distB="0" distL="114300" distR="114300" simplePos="0" relativeHeight="251658240" behindDoc="0" locked="1" layoutInCell="0" allowOverlap="0" wp14:anchorId="4A22C4BE" wp14:editId="32E291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4D8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7260" w14:textId="77777777" w:rsidR="00FF2F49" w:rsidRPr="005506C8" w:rsidRDefault="00FF2F49" w:rsidP="00553907">
      <w:r w:rsidRPr="005506C8">
        <w:separator/>
      </w:r>
    </w:p>
  </w:footnote>
  <w:footnote w:type="continuationSeparator" w:id="0">
    <w:p w14:paraId="14014ACE" w14:textId="77777777" w:rsidR="00FF2F49" w:rsidRPr="005506C8" w:rsidRDefault="00FF2F49" w:rsidP="00553907">
      <w:r w:rsidRPr="005506C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C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06C8"/>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2CCB"/>
    <w:rsid w:val="00FA0F34"/>
    <w:rsid w:val="00FC317B"/>
    <w:rsid w:val="00FD10EE"/>
    <w:rsid w:val="00FD2648"/>
    <w:rsid w:val="00FE4ADA"/>
    <w:rsid w:val="00FF1F25"/>
    <w:rsid w:val="00FF239A"/>
    <w:rsid w:val="00FF2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42797"/>
  <w15:docId w15:val="{D8733E9D-7AB5-4034-BDB6-9BC386E0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lang w:val="fr-CH"/>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57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886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abdullah.jo/en/form/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fm.gov.j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1049</Words>
  <Characters>6615</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2024-03-27T16:38:00Z</dcterms:created>
  <dcterms:modified xsi:type="dcterms:W3CDTF">2024-03-27T16:53:00Z</dcterms:modified>
</cp:coreProperties>
</file>