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81594" w14:textId="77777777" w:rsidR="007D0B54" w:rsidRPr="00820D29" w:rsidRDefault="007D0B54" w:rsidP="00C67DE1">
      <w:pPr>
        <w:spacing w:line="360" w:lineRule="auto"/>
        <w:rPr>
          <w:sz w:val="20"/>
          <w:szCs w:val="20"/>
        </w:rPr>
      </w:pPr>
      <w:r w:rsidRPr="00820D29">
        <w:rPr>
          <w:sz w:val="20"/>
          <w:szCs w:val="20"/>
        </w:rPr>
        <w:t>________________________</w:t>
      </w:r>
    </w:p>
    <w:p w14:paraId="7EE08768" w14:textId="77777777" w:rsidR="007D0B54" w:rsidRPr="00820D29" w:rsidRDefault="007D0B54" w:rsidP="00C67DE1">
      <w:pPr>
        <w:spacing w:line="360" w:lineRule="auto"/>
        <w:rPr>
          <w:sz w:val="20"/>
          <w:szCs w:val="20"/>
        </w:rPr>
      </w:pPr>
      <w:r w:rsidRPr="00820D29">
        <w:rPr>
          <w:sz w:val="20"/>
          <w:szCs w:val="20"/>
        </w:rPr>
        <w:t>________________________</w:t>
      </w:r>
    </w:p>
    <w:p w14:paraId="06B7AD47" w14:textId="77777777" w:rsidR="007D0B54" w:rsidRPr="00820D29" w:rsidRDefault="007D0B54" w:rsidP="00C67DE1">
      <w:pPr>
        <w:spacing w:line="360" w:lineRule="auto"/>
        <w:rPr>
          <w:sz w:val="20"/>
          <w:szCs w:val="20"/>
        </w:rPr>
      </w:pPr>
      <w:r w:rsidRPr="00820D29">
        <w:rPr>
          <w:sz w:val="20"/>
          <w:szCs w:val="20"/>
        </w:rPr>
        <w:t>________________________</w:t>
      </w:r>
    </w:p>
    <w:p w14:paraId="4F7F2015" w14:textId="77777777" w:rsidR="007D0B54" w:rsidRPr="00820D29" w:rsidRDefault="007D0B54" w:rsidP="00C67DE1">
      <w:pPr>
        <w:spacing w:line="360" w:lineRule="auto"/>
        <w:rPr>
          <w:sz w:val="20"/>
          <w:szCs w:val="20"/>
        </w:rPr>
      </w:pPr>
      <w:r w:rsidRPr="00820D29">
        <w:rPr>
          <w:sz w:val="20"/>
          <w:szCs w:val="20"/>
        </w:rPr>
        <w:t>________________________</w:t>
      </w:r>
    </w:p>
    <w:p w14:paraId="5AFEB4AC" w14:textId="77777777" w:rsidR="007D0B54" w:rsidRPr="00820D29" w:rsidRDefault="007D0B54" w:rsidP="00C67DE1">
      <w:pPr>
        <w:rPr>
          <w:sz w:val="20"/>
          <w:szCs w:val="20"/>
        </w:rPr>
      </w:pPr>
    </w:p>
    <w:p w14:paraId="78660BAA" w14:textId="77777777" w:rsidR="00EF5ECD" w:rsidRPr="00820D29" w:rsidRDefault="00EF5ECD" w:rsidP="00C67DE1">
      <w:pPr>
        <w:rPr>
          <w:sz w:val="20"/>
          <w:szCs w:val="20"/>
        </w:rPr>
      </w:pPr>
    </w:p>
    <w:p w14:paraId="0A4E7C34" w14:textId="22D87E44" w:rsidR="00E26840" w:rsidRPr="00820D29" w:rsidRDefault="00E26840" w:rsidP="00E26840">
      <w:pPr>
        <w:ind w:left="5670"/>
        <w:rPr>
          <w:sz w:val="20"/>
          <w:szCs w:val="20"/>
          <w:lang w:val="it-CH"/>
        </w:rPr>
      </w:pPr>
      <w:r w:rsidRPr="00820D29">
        <w:rPr>
          <w:sz w:val="20"/>
          <w:szCs w:val="20"/>
          <w:lang w:val="it-CH"/>
        </w:rPr>
        <w:t>President of the Republic</w:t>
      </w:r>
    </w:p>
    <w:p w14:paraId="7FFF7D40" w14:textId="77777777" w:rsidR="00E26840" w:rsidRPr="00820D29" w:rsidRDefault="00E26840" w:rsidP="00E26840">
      <w:pPr>
        <w:spacing w:after="40"/>
        <w:ind w:left="5670"/>
        <w:rPr>
          <w:sz w:val="20"/>
          <w:szCs w:val="20"/>
          <w:lang w:val="it-CH"/>
        </w:rPr>
      </w:pPr>
      <w:r w:rsidRPr="00820D29">
        <w:rPr>
          <w:sz w:val="20"/>
          <w:szCs w:val="20"/>
          <w:lang w:val="it-CH"/>
        </w:rPr>
        <w:t>Kais Saied</w:t>
      </w:r>
    </w:p>
    <w:p w14:paraId="07750075" w14:textId="77777777" w:rsidR="00E26840" w:rsidRPr="00820D29" w:rsidRDefault="00E26840" w:rsidP="00E26840">
      <w:pPr>
        <w:ind w:left="5670"/>
        <w:rPr>
          <w:sz w:val="16"/>
          <w:szCs w:val="16"/>
          <w:lang w:val="it-CH"/>
        </w:rPr>
      </w:pPr>
      <w:r w:rsidRPr="00820D29">
        <w:rPr>
          <w:sz w:val="16"/>
          <w:szCs w:val="16"/>
          <w:lang w:val="it-CH"/>
        </w:rPr>
        <w:t>Route de la Goulette, Site archéologique de Carthage</w:t>
      </w:r>
    </w:p>
    <w:p w14:paraId="2E9F33E4" w14:textId="77777777" w:rsidR="00E26840" w:rsidRPr="00820D29" w:rsidRDefault="00E26840" w:rsidP="00E26840">
      <w:pPr>
        <w:spacing w:after="60"/>
        <w:ind w:left="5670"/>
        <w:rPr>
          <w:sz w:val="16"/>
          <w:szCs w:val="16"/>
          <w:lang w:val="it-CH"/>
        </w:rPr>
      </w:pPr>
      <w:r w:rsidRPr="00820D29">
        <w:rPr>
          <w:sz w:val="16"/>
          <w:szCs w:val="16"/>
          <w:lang w:val="it-CH"/>
        </w:rPr>
        <w:t>Tunisie</w:t>
      </w:r>
    </w:p>
    <w:p w14:paraId="2C966BD3" w14:textId="77777777" w:rsidR="00E26840" w:rsidRPr="00820D29" w:rsidRDefault="00E26840" w:rsidP="00E26840">
      <w:pPr>
        <w:ind w:left="5670"/>
        <w:rPr>
          <w:sz w:val="20"/>
          <w:szCs w:val="20"/>
          <w:lang w:val="it-CH"/>
        </w:rPr>
      </w:pPr>
      <w:r w:rsidRPr="00820D29">
        <w:rPr>
          <w:b/>
          <w:bCs/>
          <w:sz w:val="20"/>
          <w:szCs w:val="20"/>
        </w:rPr>
        <w:t xml:space="preserve">Facebook: </w:t>
      </w:r>
      <w:hyperlink r:id="rId8" w:history="1">
        <w:r w:rsidRPr="00820D29">
          <w:rPr>
            <w:rStyle w:val="Hyperlink"/>
            <w:b/>
            <w:bCs/>
            <w:sz w:val="20"/>
            <w:szCs w:val="20"/>
          </w:rPr>
          <w:t>https://www.facebook.com/Presidence.tn/</w:t>
        </w:r>
      </w:hyperlink>
      <w:r w:rsidRPr="00820D29">
        <w:rPr>
          <w:b/>
          <w:bCs/>
          <w:sz w:val="20"/>
          <w:szCs w:val="20"/>
        </w:rPr>
        <w:br/>
        <w:t>Twitter/X: @TnPresidency</w:t>
      </w:r>
      <w:r w:rsidRPr="00820D29">
        <w:rPr>
          <w:b/>
          <w:bCs/>
          <w:sz w:val="20"/>
          <w:szCs w:val="20"/>
        </w:rPr>
        <w:br/>
        <w:t xml:space="preserve">Email: </w:t>
      </w:r>
      <w:hyperlink r:id="rId9" w:history="1">
        <w:r w:rsidRPr="00820D29">
          <w:rPr>
            <w:rStyle w:val="Hyperlink"/>
            <w:b/>
            <w:bCs/>
            <w:sz w:val="20"/>
            <w:szCs w:val="20"/>
          </w:rPr>
          <w:t>contact@carthage.tn</w:t>
        </w:r>
      </w:hyperlink>
    </w:p>
    <w:p w14:paraId="1B2BDD2B" w14:textId="3F0BE6B2" w:rsidR="007D0B54" w:rsidRPr="00820D29" w:rsidRDefault="007D0B54" w:rsidP="00C67DE1">
      <w:pPr>
        <w:spacing w:before="840" w:after="840"/>
        <w:ind w:left="5670"/>
        <w:rPr>
          <w:sz w:val="20"/>
          <w:szCs w:val="20"/>
          <w:lang w:val="it-CH"/>
        </w:rPr>
      </w:pPr>
      <w:r w:rsidRPr="00820D29">
        <w:rPr>
          <w:sz w:val="20"/>
          <w:szCs w:val="20"/>
        </w:rPr>
        <w:t>________________________</w:t>
      </w:r>
    </w:p>
    <w:p w14:paraId="7CD08D7D" w14:textId="77777777" w:rsidR="007C6484" w:rsidRPr="00820D29" w:rsidRDefault="007C6484" w:rsidP="00C67DE1">
      <w:pPr>
        <w:pStyle w:val="AbschnittAbstandimText"/>
        <w:spacing w:after="0"/>
        <w:rPr>
          <w:sz w:val="20"/>
          <w:szCs w:val="20"/>
          <w:lang w:val="it-CH"/>
        </w:rPr>
      </w:pPr>
    </w:p>
    <w:p w14:paraId="6BBFA6C2" w14:textId="77777777" w:rsidR="00E26840" w:rsidRPr="00820D29" w:rsidRDefault="00E26840" w:rsidP="00E26840">
      <w:pPr>
        <w:pStyle w:val="AbschnittAbstandimText"/>
        <w:rPr>
          <w:sz w:val="20"/>
          <w:szCs w:val="20"/>
          <w:lang w:val="en-GB"/>
        </w:rPr>
      </w:pPr>
      <w:r w:rsidRPr="00820D29">
        <w:rPr>
          <w:sz w:val="20"/>
          <w:szCs w:val="20"/>
          <w:lang w:val="en-GB"/>
        </w:rPr>
        <w:t>Your Excellency,</w:t>
      </w:r>
    </w:p>
    <w:p w14:paraId="26F23E1A" w14:textId="09A1D86D" w:rsidR="00E26840" w:rsidRPr="00820D29" w:rsidRDefault="00E26840" w:rsidP="00E26840">
      <w:pPr>
        <w:pStyle w:val="AbschnittAbstandimText"/>
        <w:rPr>
          <w:sz w:val="20"/>
          <w:szCs w:val="20"/>
          <w:lang w:val="en-GB"/>
        </w:rPr>
      </w:pPr>
      <w:r w:rsidRPr="00820D29">
        <w:rPr>
          <w:b/>
          <w:bCs/>
          <w:sz w:val="20"/>
          <w:szCs w:val="20"/>
          <w:lang w:val="en-GB"/>
        </w:rPr>
        <w:t>I write to express my grave concern over the prolonged arbitrary detention of 60-year-old journalist Mohamed Boughalleb since March 2024 solely for peacefully exercising his human rights</w:t>
      </w:r>
      <w:r w:rsidRPr="00820D29">
        <w:rPr>
          <w:sz w:val="20"/>
          <w:szCs w:val="20"/>
          <w:lang w:val="en-GB"/>
        </w:rPr>
        <w:t xml:space="preserve">. Security forces arrested him on 22 March based on a complaint submitted by a senior official of the Ministry of Religious Affairs after Mohamed Boughalleb publicly questioned the ministry’s spending. </w:t>
      </w:r>
    </w:p>
    <w:p w14:paraId="1A20F776" w14:textId="01105D6A" w:rsidR="00E26840" w:rsidRPr="00820D29" w:rsidRDefault="00E26840" w:rsidP="00E26840">
      <w:pPr>
        <w:pStyle w:val="AbschnittAbstandimText"/>
        <w:rPr>
          <w:sz w:val="20"/>
          <w:szCs w:val="20"/>
          <w:lang w:val="en-GB"/>
        </w:rPr>
      </w:pPr>
      <w:r w:rsidRPr="00820D29">
        <w:rPr>
          <w:sz w:val="20"/>
          <w:szCs w:val="20"/>
          <w:lang w:val="en-GB"/>
        </w:rPr>
        <w:t xml:space="preserve">On 26 March 2024, the public prosecutor at the Tunis Court of First Instance charged Mohamed Boughalleb with </w:t>
      </w:r>
      <w:r w:rsidR="00820D29" w:rsidRPr="00820D29">
        <w:rPr>
          <w:rFonts w:cs="Arial"/>
          <w:sz w:val="20"/>
          <w:szCs w:val="20"/>
          <w:lang w:val="it-CH"/>
        </w:rPr>
        <w:t>«</w:t>
      </w:r>
      <w:r w:rsidRPr="00820D29">
        <w:rPr>
          <w:sz w:val="20"/>
          <w:szCs w:val="20"/>
          <w:lang w:val="en-GB"/>
        </w:rPr>
        <w:t>attributing illegal acts to a public official without providing evidence</w:t>
      </w:r>
      <w:r w:rsidR="00820D29" w:rsidRPr="00820D29">
        <w:rPr>
          <w:rFonts w:cs="Arial"/>
          <w:sz w:val="20"/>
          <w:szCs w:val="20"/>
          <w:lang w:val="it-CH"/>
        </w:rPr>
        <w:t>»</w:t>
      </w:r>
      <w:r w:rsidRPr="00820D29">
        <w:rPr>
          <w:sz w:val="20"/>
          <w:szCs w:val="20"/>
          <w:lang w:val="en-GB"/>
        </w:rPr>
        <w:t xml:space="preserve"> and </w:t>
      </w:r>
      <w:r w:rsidR="00820D29" w:rsidRPr="00820D29">
        <w:rPr>
          <w:rFonts w:cs="Arial"/>
          <w:sz w:val="20"/>
          <w:szCs w:val="20"/>
          <w:lang w:val="it-CH"/>
        </w:rPr>
        <w:t>«</w:t>
      </w:r>
      <w:r w:rsidRPr="00820D29">
        <w:rPr>
          <w:sz w:val="20"/>
          <w:szCs w:val="20"/>
          <w:lang w:val="en-GB"/>
        </w:rPr>
        <w:t>insulting others or disturbing their comfort through public telecommunications networks</w:t>
      </w:r>
      <w:r w:rsidR="00820D29" w:rsidRPr="00820D29">
        <w:rPr>
          <w:rFonts w:cs="Arial"/>
          <w:sz w:val="20"/>
          <w:szCs w:val="20"/>
          <w:lang w:val="it-CH"/>
        </w:rPr>
        <w:t>»</w:t>
      </w:r>
      <w:r w:rsidRPr="00820D29">
        <w:rPr>
          <w:sz w:val="20"/>
          <w:szCs w:val="20"/>
          <w:lang w:val="en-GB"/>
        </w:rPr>
        <w:t xml:space="preserve"> under Articles 128 of the Penal Code and 86 of the Telecommunications Code, respectively. On 17 April, Mohamed Boughalleb was convicted and sentenced to six months in prison; his sentence was increased to eight months by the Tunis Court of Appeal on 28 June 2024. On 5 April 2024, an investigative judge at the Tunis Court of First Instance charged Mohamed Boughalleb in a separate case under article 24 of Decree-Law 2022-54 on Cybercrimes for using telecommunications networks to produce, send, or disseminate </w:t>
      </w:r>
      <w:r w:rsidR="00820D29" w:rsidRPr="00820D29">
        <w:rPr>
          <w:rFonts w:cs="Arial"/>
          <w:sz w:val="20"/>
          <w:szCs w:val="20"/>
          <w:lang w:val="it-CH"/>
        </w:rPr>
        <w:t>«</w:t>
      </w:r>
      <w:r w:rsidRPr="00820D29">
        <w:rPr>
          <w:sz w:val="20"/>
          <w:szCs w:val="20"/>
          <w:lang w:val="en-GB"/>
        </w:rPr>
        <w:t>fake news</w:t>
      </w:r>
      <w:r w:rsidR="00820D29" w:rsidRPr="00820D29">
        <w:rPr>
          <w:rFonts w:cs="Arial"/>
          <w:sz w:val="20"/>
          <w:szCs w:val="20"/>
          <w:lang w:val="it-CH"/>
        </w:rPr>
        <w:t>»</w:t>
      </w:r>
      <w:r w:rsidRPr="00820D29">
        <w:rPr>
          <w:sz w:val="20"/>
          <w:szCs w:val="20"/>
          <w:lang w:val="en-GB"/>
        </w:rPr>
        <w:t xml:space="preserve"> or </w:t>
      </w:r>
      <w:r w:rsidR="00820D29" w:rsidRPr="00820D29">
        <w:rPr>
          <w:rFonts w:cs="Arial"/>
          <w:sz w:val="20"/>
          <w:szCs w:val="20"/>
          <w:lang w:val="it-CH"/>
        </w:rPr>
        <w:t>«</w:t>
      </w:r>
      <w:r w:rsidRPr="00820D29">
        <w:rPr>
          <w:sz w:val="20"/>
          <w:szCs w:val="20"/>
          <w:lang w:val="en-GB"/>
        </w:rPr>
        <w:t>rumours</w:t>
      </w:r>
      <w:r w:rsidR="00820D29" w:rsidRPr="00820D29">
        <w:rPr>
          <w:rFonts w:cs="Arial"/>
          <w:sz w:val="20"/>
          <w:szCs w:val="20"/>
          <w:lang w:val="it-CH"/>
        </w:rPr>
        <w:t>»</w:t>
      </w:r>
      <w:r w:rsidRPr="00820D29">
        <w:rPr>
          <w:sz w:val="20"/>
          <w:szCs w:val="20"/>
          <w:lang w:val="en-GB"/>
        </w:rPr>
        <w:t xml:space="preserve">; to harm, defame, or </w:t>
      </w:r>
      <w:r w:rsidR="00820D29" w:rsidRPr="00820D29">
        <w:rPr>
          <w:rFonts w:cs="Arial"/>
          <w:sz w:val="20"/>
          <w:szCs w:val="20"/>
          <w:lang w:val="it-CH"/>
        </w:rPr>
        <w:t>«</w:t>
      </w:r>
      <w:r w:rsidRPr="00820D29">
        <w:rPr>
          <w:sz w:val="20"/>
          <w:szCs w:val="20"/>
          <w:lang w:val="en-GB"/>
        </w:rPr>
        <w:t>incite violence against others</w:t>
      </w:r>
      <w:r w:rsidR="00820D29" w:rsidRPr="00820D29">
        <w:rPr>
          <w:rFonts w:cs="Arial"/>
          <w:sz w:val="20"/>
          <w:szCs w:val="20"/>
          <w:lang w:val="it-CH"/>
        </w:rPr>
        <w:t>»</w:t>
      </w:r>
      <w:r w:rsidRPr="00820D29">
        <w:rPr>
          <w:sz w:val="20"/>
          <w:szCs w:val="20"/>
          <w:lang w:val="en-GB"/>
        </w:rPr>
        <w:t xml:space="preserve"> following a complaint from a professor claiming that Mohamed Boughalleb </w:t>
      </w:r>
      <w:r w:rsidR="00820D29" w:rsidRPr="00820D29">
        <w:rPr>
          <w:rFonts w:cs="Arial"/>
          <w:sz w:val="20"/>
          <w:szCs w:val="20"/>
          <w:lang w:val="it-CH"/>
        </w:rPr>
        <w:t>«</w:t>
      </w:r>
      <w:r w:rsidRPr="00820D29">
        <w:rPr>
          <w:sz w:val="20"/>
          <w:szCs w:val="20"/>
          <w:lang w:val="en-GB"/>
        </w:rPr>
        <w:t>insulted</w:t>
      </w:r>
      <w:r w:rsidR="00820D29" w:rsidRPr="00820D29">
        <w:rPr>
          <w:rFonts w:cs="Arial"/>
          <w:sz w:val="20"/>
          <w:szCs w:val="20"/>
          <w:lang w:val="it-CH"/>
        </w:rPr>
        <w:t>»</w:t>
      </w:r>
      <w:r w:rsidRPr="00820D29">
        <w:rPr>
          <w:sz w:val="20"/>
          <w:szCs w:val="20"/>
          <w:lang w:val="en-GB"/>
        </w:rPr>
        <w:t xml:space="preserve"> her on Facebook. Mohamed Boughalleb has maintained that the comments she claimed were </w:t>
      </w:r>
      <w:r w:rsidR="00820D29" w:rsidRPr="00820D29">
        <w:rPr>
          <w:rFonts w:cs="Arial"/>
          <w:sz w:val="20"/>
          <w:szCs w:val="20"/>
          <w:lang w:val="it-CH"/>
        </w:rPr>
        <w:t>«</w:t>
      </w:r>
      <w:r w:rsidRPr="00820D29">
        <w:rPr>
          <w:sz w:val="20"/>
          <w:szCs w:val="20"/>
          <w:lang w:val="en-GB"/>
        </w:rPr>
        <w:t>insulting</w:t>
      </w:r>
      <w:r w:rsidR="00820D29" w:rsidRPr="00820D29">
        <w:rPr>
          <w:rFonts w:cs="Arial"/>
          <w:sz w:val="20"/>
          <w:szCs w:val="20"/>
          <w:lang w:val="it-CH"/>
        </w:rPr>
        <w:t>»</w:t>
      </w:r>
      <w:r w:rsidRPr="00820D29">
        <w:rPr>
          <w:sz w:val="20"/>
          <w:szCs w:val="20"/>
          <w:lang w:val="en-GB"/>
        </w:rPr>
        <w:t xml:space="preserve"> were not made from his account. The judge issued a pre-trial detention order in connection to these charges.</w:t>
      </w:r>
    </w:p>
    <w:p w14:paraId="1DFD4756" w14:textId="34F2C713" w:rsidR="00E26840" w:rsidRPr="00820D29" w:rsidRDefault="00E26840" w:rsidP="00E26840">
      <w:pPr>
        <w:pStyle w:val="AbschnittAbstandimText"/>
        <w:rPr>
          <w:sz w:val="20"/>
          <w:szCs w:val="20"/>
          <w:lang w:val="en-GB"/>
        </w:rPr>
      </w:pPr>
      <w:r w:rsidRPr="00820D29">
        <w:rPr>
          <w:sz w:val="20"/>
          <w:szCs w:val="20"/>
          <w:lang w:val="en-GB"/>
        </w:rPr>
        <w:t xml:space="preserve">Mohamed Boughalleb’s health has severely deteriorated during his unjust detention. He suffers from chronic illnesses such as diabetes and high blood pressure; and developed prostate problems. His diabetes has worsened in prison, triggering repeated infections. His eyesight and hearing were severely impacted. Despite this, he has not been granted access to adequate medical care in prison, including his daily medicine and regular medical examinations. On 4 November 2024, Mohamed Boughalleb was transferred from his prison cell to another wing of El Mornaguia prison where conditions are worse due to overcrowding. </w:t>
      </w:r>
    </w:p>
    <w:p w14:paraId="45D0F58B" w14:textId="7B56A6B9" w:rsidR="00E26840" w:rsidRPr="00820D29" w:rsidRDefault="00E26840" w:rsidP="00E26840">
      <w:pPr>
        <w:pStyle w:val="AbschnittAbstandimText"/>
        <w:rPr>
          <w:b/>
          <w:bCs/>
          <w:sz w:val="20"/>
          <w:szCs w:val="20"/>
          <w:lang w:val="en-GB"/>
        </w:rPr>
      </w:pPr>
      <w:r w:rsidRPr="00820D29">
        <w:rPr>
          <w:b/>
          <w:bCs/>
          <w:sz w:val="20"/>
          <w:szCs w:val="20"/>
          <w:lang w:val="en-GB"/>
        </w:rPr>
        <w:t>I urge you to ensure the immediate and unconditional release of Mohamed Boughalleb as he is detained solely for the peaceful exercise of his human rights. Pending his release, I call on you to ensure that he is held in conditions meeting international standards for the treatment of prisoners and granted regular access to adequate healthcare. Moreover, I call on the Tunisian authorities to cease targeted arrests of critics, journalists and political opponents for the peaceful exercise of their rights to freedom of expression.</w:t>
      </w:r>
    </w:p>
    <w:p w14:paraId="7C68C12A" w14:textId="77777777" w:rsidR="00E26840" w:rsidRPr="00820D29" w:rsidRDefault="00E26840" w:rsidP="00E26840">
      <w:pPr>
        <w:pStyle w:val="AbschnittAbstandimText"/>
        <w:rPr>
          <w:sz w:val="20"/>
          <w:szCs w:val="20"/>
          <w:lang w:val="en-GB"/>
        </w:rPr>
      </w:pPr>
    </w:p>
    <w:p w14:paraId="59C76922" w14:textId="77777777" w:rsidR="00E26840" w:rsidRPr="00820D29" w:rsidRDefault="00E26840" w:rsidP="00E26840">
      <w:pPr>
        <w:pStyle w:val="AbschnittAbstandimText"/>
        <w:rPr>
          <w:sz w:val="20"/>
          <w:szCs w:val="20"/>
          <w:lang w:val="en-GB"/>
        </w:rPr>
      </w:pPr>
      <w:r w:rsidRPr="00820D29">
        <w:rPr>
          <w:sz w:val="20"/>
          <w:szCs w:val="20"/>
          <w:lang w:val="en-GB"/>
        </w:rPr>
        <w:t>Yours sincerely,</w:t>
      </w:r>
    </w:p>
    <w:p w14:paraId="2BD6103A" w14:textId="77777777" w:rsidR="007D0B54" w:rsidRPr="00820D29" w:rsidRDefault="007D0B54" w:rsidP="00C67DE1">
      <w:pPr>
        <w:spacing w:before="360"/>
        <w:rPr>
          <w:sz w:val="20"/>
          <w:szCs w:val="20"/>
        </w:rPr>
      </w:pPr>
      <w:r w:rsidRPr="00820D29">
        <w:rPr>
          <w:sz w:val="20"/>
          <w:szCs w:val="20"/>
        </w:rPr>
        <w:t>________________________</w:t>
      </w:r>
    </w:p>
    <w:p w14:paraId="4E3950A5" w14:textId="77777777" w:rsidR="00881147" w:rsidRPr="0014306C" w:rsidRDefault="00097F8C" w:rsidP="00C67DE1">
      <w:pPr>
        <w:rPr>
          <w:sz w:val="20"/>
          <w:szCs w:val="20"/>
          <w:lang w:val="fr-FR"/>
        </w:rPr>
      </w:pPr>
      <w:r w:rsidRPr="00820D29">
        <w:rPr>
          <w:noProof/>
          <w:sz w:val="20"/>
          <w:szCs w:val="20"/>
          <w:lang w:val="fr-FR"/>
        </w:rPr>
        <mc:AlternateContent>
          <mc:Choice Requires="wps">
            <w:drawing>
              <wp:anchor distT="0" distB="0" distL="114300" distR="114300" simplePos="0" relativeHeight="251658240" behindDoc="0" locked="1" layoutInCell="0" allowOverlap="0" wp14:anchorId="42861E5F" wp14:editId="2E48047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FCC93" w14:textId="42142703" w:rsidR="00097F8C" w:rsidRPr="002222A4" w:rsidRDefault="00F71E28" w:rsidP="00FA0F34">
                            <w:pPr>
                              <w:spacing w:after="40"/>
                              <w:ind w:left="57"/>
                              <w:rPr>
                                <w:b/>
                              </w:rPr>
                            </w:pPr>
                            <w:r w:rsidRPr="00E26840">
                              <w:rPr>
                                <w:b/>
                              </w:rPr>
                              <w:t>Copie</w:t>
                            </w:r>
                          </w:p>
                          <w:p w14:paraId="042CA50F" w14:textId="77777777" w:rsidR="00E26840" w:rsidRDefault="00E26840" w:rsidP="00E26840">
                            <w:pPr>
                              <w:spacing w:after="40"/>
                              <w:ind w:left="57"/>
                              <w:rPr>
                                <w:sz w:val="16"/>
                                <w:szCs w:val="16"/>
                              </w:rPr>
                            </w:pPr>
                            <w:r>
                              <w:rPr>
                                <w:sz w:val="16"/>
                                <w:szCs w:val="16"/>
                              </w:rPr>
                              <w:t>Botschaft von Tunesien / Ambassade de Tunisie, Kirchenfeldstrasse 63, 3005 Bern</w:t>
                            </w:r>
                          </w:p>
                          <w:p w14:paraId="0C48118D" w14:textId="03215431" w:rsidR="00CF68A0" w:rsidRPr="00CF68A0" w:rsidRDefault="00E26840" w:rsidP="00CF68A0">
                            <w:pPr>
                              <w:ind w:left="57"/>
                              <w:rPr>
                                <w:sz w:val="16"/>
                                <w:szCs w:val="16"/>
                              </w:rPr>
                            </w:pPr>
                            <w:r>
                              <w:rPr>
                                <w:sz w:val="16"/>
                                <w:szCs w:val="16"/>
                              </w:rP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61E5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DAFCC93" w14:textId="42142703" w:rsidR="00097F8C" w:rsidRPr="002222A4" w:rsidRDefault="00F71E28" w:rsidP="00FA0F34">
                      <w:pPr>
                        <w:spacing w:after="40"/>
                        <w:ind w:left="57"/>
                        <w:rPr>
                          <w:b/>
                        </w:rPr>
                      </w:pPr>
                      <w:r w:rsidRPr="00E26840">
                        <w:rPr>
                          <w:b/>
                        </w:rPr>
                        <w:t>Copie</w:t>
                      </w:r>
                    </w:p>
                    <w:p w14:paraId="042CA50F" w14:textId="77777777" w:rsidR="00E26840" w:rsidRDefault="00E26840" w:rsidP="00E26840">
                      <w:pPr>
                        <w:spacing w:after="40"/>
                        <w:ind w:left="57"/>
                        <w:rPr>
                          <w:sz w:val="16"/>
                          <w:szCs w:val="16"/>
                        </w:rPr>
                      </w:pPr>
                      <w:r>
                        <w:rPr>
                          <w:sz w:val="16"/>
                          <w:szCs w:val="16"/>
                        </w:rPr>
                        <w:t>Botschaft von Tunesien / Ambassade de Tunisie, Kirchenfeldstrasse 63, 3005 Bern</w:t>
                      </w:r>
                    </w:p>
                    <w:p w14:paraId="0C48118D" w14:textId="03215431" w:rsidR="00CF68A0" w:rsidRPr="00CF68A0" w:rsidRDefault="00E26840" w:rsidP="00CF68A0">
                      <w:pPr>
                        <w:ind w:left="57"/>
                        <w:rPr>
                          <w:sz w:val="16"/>
                          <w:szCs w:val="16"/>
                        </w:rPr>
                      </w:pPr>
                      <w:r>
                        <w:rPr>
                          <w:sz w:val="16"/>
                          <w:szCs w:val="16"/>
                        </w:rPr>
                        <w:t>Fax: 031 351 04 45 / E-Mail: at.berne@diplomatie.gov.tn</w:t>
                      </w:r>
                    </w:p>
                  </w:txbxContent>
                </v:textbox>
                <w10:wrap type="topAndBottom" anchorx="page" anchory="page"/>
                <w10:anchorlock/>
              </v:shape>
            </w:pict>
          </mc:Fallback>
        </mc:AlternateContent>
      </w:r>
    </w:p>
    <w:sectPr w:rsidR="00881147" w:rsidRPr="0014306C" w:rsidSect="00097F8C">
      <w:footerReference w:type="first" r:id="rId10"/>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EAAC7" w14:textId="77777777" w:rsidR="009D7077" w:rsidRPr="008702FA" w:rsidRDefault="009D7077" w:rsidP="00553907">
      <w:r w:rsidRPr="008702FA">
        <w:separator/>
      </w:r>
    </w:p>
  </w:endnote>
  <w:endnote w:type="continuationSeparator" w:id="0">
    <w:p w14:paraId="52CE4FEE" w14:textId="77777777" w:rsidR="009D7077" w:rsidRPr="008702FA" w:rsidRDefault="009D707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0815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5ADB4D3" wp14:editId="63FEDCD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9559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36BFECC" wp14:editId="211AC34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4739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AC18B14" wp14:editId="0E01386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5703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B39C6" w14:textId="77777777" w:rsidR="009D7077" w:rsidRPr="008702FA" w:rsidRDefault="009D7077" w:rsidP="00553907">
      <w:r w:rsidRPr="008702FA">
        <w:separator/>
      </w:r>
    </w:p>
  </w:footnote>
  <w:footnote w:type="continuationSeparator" w:id="0">
    <w:p w14:paraId="6FD6D407" w14:textId="77777777" w:rsidR="009D7077" w:rsidRPr="008702FA" w:rsidRDefault="009D707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40"/>
    <w:rsid w:val="0003265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4668"/>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33E5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798F"/>
    <w:rsid w:val="00802998"/>
    <w:rsid w:val="00803B52"/>
    <w:rsid w:val="00805F8A"/>
    <w:rsid w:val="00820D29"/>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7BB6"/>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D7077"/>
    <w:rsid w:val="009F3A50"/>
    <w:rsid w:val="00A0153A"/>
    <w:rsid w:val="00A10B2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26840"/>
    <w:rsid w:val="00E30F81"/>
    <w:rsid w:val="00E3275D"/>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A9DB8"/>
  <w15:docId w15:val="{055AA8EE-660F-4E66-9FDC-7B8087F4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carthage.t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439</Words>
  <Characters>2745</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2025-01-27T08:50:00Z</dcterms:created>
  <dcterms:modified xsi:type="dcterms:W3CDTF">2025-01-27T10:38:00Z</dcterms:modified>
</cp:coreProperties>
</file>