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3" w:type="pct"/>
        <w:tblLook w:val="01E0"/>
      </w:tblPr>
      <w:tblGrid>
        <w:gridCol w:w="3936"/>
        <w:gridCol w:w="6521"/>
      </w:tblGrid>
      <w:tr w:rsidR="00D1445A" w:rsidRPr="00D1445A">
        <w:trPr>
          <w:trHeight w:val="397"/>
        </w:trPr>
        <w:tc>
          <w:tcPr>
            <w:tcW w:w="1882" w:type="pct"/>
          </w:tcPr>
          <w:p w:rsidR="00D1445A" w:rsidRPr="00F04474" w:rsidRDefault="00E61FCC" w:rsidP="00186C2E">
            <w:pPr>
              <w:pStyle w:val="BgdV12P"/>
            </w:pPr>
            <w:r w:rsidRPr="00F04474">
              <w:t>Lettres contre l’oubli</w:t>
            </w:r>
            <w:r w:rsidR="00D1445A" w:rsidRPr="00F04474">
              <w:t xml:space="preserve"> - 1/3</w:t>
            </w:r>
          </w:p>
        </w:tc>
        <w:tc>
          <w:tcPr>
            <w:tcW w:w="3118" w:type="pct"/>
          </w:tcPr>
          <w:p w:rsidR="00D1445A" w:rsidRPr="00F04474" w:rsidRDefault="00F04474" w:rsidP="001877AE">
            <w:pPr>
              <w:pStyle w:val="MonatJahr12P"/>
            </w:pPr>
            <w:r w:rsidRPr="00F04474">
              <w:t>JUIN 2019</w:t>
            </w:r>
          </w:p>
        </w:tc>
      </w:tr>
      <w:tr w:rsidR="008C3926" w:rsidRPr="00446E7B">
        <w:trPr>
          <w:trHeight w:val="583"/>
        </w:trPr>
        <w:tc>
          <w:tcPr>
            <w:tcW w:w="5000" w:type="pct"/>
            <w:gridSpan w:val="2"/>
            <w:vAlign w:val="bottom"/>
          </w:tcPr>
          <w:p w:rsidR="008C3926" w:rsidRPr="00385985" w:rsidRDefault="00385985" w:rsidP="00945C62">
            <w:pPr>
              <w:pStyle w:val="TITELTHEMEN24P"/>
            </w:pPr>
            <w:r w:rsidRPr="00385985">
              <w:t>Violences contre une femme transgenre détenue dans un prison pour hommes</w:t>
            </w:r>
          </w:p>
        </w:tc>
      </w:tr>
      <w:tr w:rsidR="008C3926" w:rsidRPr="00446E7B">
        <w:trPr>
          <w:trHeight w:val="454"/>
        </w:trPr>
        <w:tc>
          <w:tcPr>
            <w:tcW w:w="5000" w:type="pct"/>
            <w:gridSpan w:val="2"/>
          </w:tcPr>
          <w:p w:rsidR="008C3926" w:rsidRPr="00FB1255" w:rsidRDefault="00F04474" w:rsidP="0067489B">
            <w:pPr>
              <w:pStyle w:val="LAND14P"/>
              <w:rPr>
                <w:highlight w:val="yellow"/>
              </w:rPr>
            </w:pPr>
            <w:r w:rsidRPr="00F04474">
              <w:t>Égypte</w:t>
            </w:r>
          </w:p>
        </w:tc>
      </w:tr>
      <w:tr w:rsidR="008C3926" w:rsidRPr="00224644">
        <w:tc>
          <w:tcPr>
            <w:tcW w:w="5000" w:type="pct"/>
            <w:gridSpan w:val="2"/>
          </w:tcPr>
          <w:p w:rsidR="008C3926" w:rsidRPr="00224644" w:rsidRDefault="00F04474" w:rsidP="008A4D9D">
            <w:pPr>
              <w:pStyle w:val="Namen9P"/>
              <w:rPr>
                <w:sz w:val="20"/>
                <w:szCs w:val="20"/>
                <w:highlight w:val="yellow"/>
              </w:rPr>
            </w:pPr>
            <w:proofErr w:type="spellStart"/>
            <w:r w:rsidRPr="00F04474">
              <w:rPr>
                <w:sz w:val="20"/>
                <w:szCs w:val="20"/>
              </w:rPr>
              <w:t>Malak</w:t>
            </w:r>
            <w:proofErr w:type="spellEnd"/>
            <w:r w:rsidRPr="00F04474">
              <w:rPr>
                <w:sz w:val="20"/>
                <w:szCs w:val="20"/>
              </w:rPr>
              <w:t xml:space="preserve"> al </w:t>
            </w:r>
            <w:proofErr w:type="spellStart"/>
            <w:r w:rsidRPr="00F04474">
              <w:rPr>
                <w:sz w:val="20"/>
                <w:szCs w:val="20"/>
              </w:rPr>
              <w:t>Kashef</w:t>
            </w:r>
            <w:proofErr w:type="spellEnd"/>
          </w:p>
        </w:tc>
      </w:tr>
    </w:tbl>
    <w:p w:rsidR="00815711" w:rsidRDefault="00815711">
      <w:pPr>
        <w:rPr>
          <w:sz w:val="20"/>
          <w:szCs w:val="20"/>
        </w:rPr>
      </w:pPr>
    </w:p>
    <w:p w:rsidR="00C53EEB" w:rsidRPr="00224644" w:rsidRDefault="00C53EEB">
      <w:pPr>
        <w:rPr>
          <w:sz w:val="20"/>
          <w:szCs w:val="20"/>
        </w:rPr>
      </w:pPr>
    </w:p>
    <w:tbl>
      <w:tblPr>
        <w:tblW w:w="4963" w:type="pct"/>
        <w:tblLayout w:type="fixed"/>
        <w:tblLook w:val="01E0"/>
      </w:tblPr>
      <w:tblGrid>
        <w:gridCol w:w="10457"/>
      </w:tblGrid>
      <w:tr w:rsidR="008C3926" w:rsidRPr="00224644">
        <w:trPr>
          <w:cantSplit/>
        </w:trPr>
        <w:tc>
          <w:tcPr>
            <w:tcW w:w="5000" w:type="pct"/>
            <w:noWrap/>
          </w:tcPr>
          <w:p w:rsidR="00F92DCB" w:rsidRDefault="00F92DCB" w:rsidP="00F92DCB">
            <w:pPr>
              <w:pStyle w:val="Fallbeschrieb"/>
            </w:pPr>
            <w:proofErr w:type="spellStart"/>
            <w:r>
              <w:t>Malak</w:t>
            </w:r>
            <w:proofErr w:type="spellEnd"/>
            <w:r>
              <w:t xml:space="preserve"> al </w:t>
            </w:r>
            <w:proofErr w:type="spellStart"/>
            <w:r>
              <w:t>Kashef</w:t>
            </w:r>
            <w:proofErr w:type="spellEnd"/>
            <w:r>
              <w:t xml:space="preserve">, femme transgenre défenseure des droits humains âgée de 19 ans, est actuellement détenue arbitrairement à l’isolement, à la prison pour hommes de </w:t>
            </w:r>
            <w:proofErr w:type="spellStart"/>
            <w:r>
              <w:t>Mazraat</w:t>
            </w:r>
            <w:proofErr w:type="spellEnd"/>
            <w:r>
              <w:t xml:space="preserve"> Tora. Le 6 mars, </w:t>
            </w:r>
            <w:proofErr w:type="spellStart"/>
            <w:r>
              <w:t>Malak</w:t>
            </w:r>
            <w:proofErr w:type="spellEnd"/>
            <w:r>
              <w:t xml:space="preserve"> al </w:t>
            </w:r>
            <w:proofErr w:type="spellStart"/>
            <w:r>
              <w:t>Kashef</w:t>
            </w:r>
            <w:proofErr w:type="spellEnd"/>
            <w:r>
              <w:t xml:space="preserve"> a été enlevée par des agents de l’Agence de sécurité nationale au domicile de sa famille à </w:t>
            </w:r>
            <w:proofErr w:type="spellStart"/>
            <w:r>
              <w:t>Guizeh</w:t>
            </w:r>
            <w:proofErr w:type="spellEnd"/>
            <w:r>
              <w:t xml:space="preserve">. En cause, ses publications sur Internet appelant à des manifestations pacifiques après l’incendie de la gare centrale Ramsès du Caire le 27 février. Le 2 avril, un procureur de la sûreté de l’État a, pour la troisième fois, prolongé de 15 jours sa détention arbitraire. </w:t>
            </w:r>
            <w:proofErr w:type="spellStart"/>
            <w:r>
              <w:t>Malak</w:t>
            </w:r>
            <w:proofErr w:type="spellEnd"/>
            <w:r>
              <w:t xml:space="preserve"> al </w:t>
            </w:r>
            <w:proofErr w:type="spellStart"/>
            <w:r>
              <w:t>Kashef</w:t>
            </w:r>
            <w:proofErr w:type="spellEnd"/>
            <w:r>
              <w:t xml:space="preserve"> est poursuivie pour des accusations, forgées de toutes pièces, d’« assistance à une organisation terroriste » et d’« utilisation à mauvais escient des réseaux sociaux dans le but de commettre une infraction punie par la loi », dans le cadre de l’affaire 1739/2018. Elle a été arrêtée avec au moins 35 autres personnes.</w:t>
            </w:r>
          </w:p>
          <w:p w:rsidR="00F92DCB" w:rsidRDefault="00F92DCB" w:rsidP="00F92DCB">
            <w:pPr>
              <w:pStyle w:val="Fallbeschrieb"/>
            </w:pPr>
            <w:r>
              <w:t>Le 10 mars, elle a été soumise à un examen anal dans un hôpital public, où, d’après son avocat, des membres du personnel médical l’ont également soumise à d’autres formes de violences sexuelles. Ces actes constituent une forme de torture et de mauvais traitements, et donc une violation de la Convention des Nations unies contre la torture, du Pacte international relatif aux droits civils et politiques (PIDCP) et de la Charte africaine des droits de l’homme et des peuples. L’Égypte est partie à ces trois traités.</w:t>
            </w:r>
          </w:p>
          <w:p w:rsidR="00F92DCB" w:rsidRDefault="00F92DCB" w:rsidP="00F92DCB">
            <w:pPr>
              <w:pStyle w:val="Fallbeschrieb"/>
            </w:pPr>
            <w:r>
              <w:t xml:space="preserve">Amnesty International est très préoccupée par la détention de </w:t>
            </w:r>
            <w:proofErr w:type="spellStart"/>
            <w:r>
              <w:t>Malak</w:t>
            </w:r>
            <w:proofErr w:type="spellEnd"/>
            <w:r>
              <w:t xml:space="preserve"> al </w:t>
            </w:r>
            <w:proofErr w:type="spellStart"/>
            <w:r>
              <w:t>Kashef</w:t>
            </w:r>
            <w:proofErr w:type="spellEnd"/>
            <w:r>
              <w:t xml:space="preserve"> dans une prison pour hommes qui l’expose de nouveau à des risques de harcèlement sexuel, d’agressions sexuelles et de viol aux mains des autorités pénitentiaires et d’autres détenus.</w:t>
            </w:r>
          </w:p>
          <w:p w:rsidR="00F92DCB" w:rsidRDefault="00F92DCB" w:rsidP="00F92DCB">
            <w:pPr>
              <w:pStyle w:val="Fallbeschrieb"/>
            </w:pPr>
          </w:p>
          <w:p w:rsidR="008C3926" w:rsidRPr="00913A2F" w:rsidRDefault="00F92DCB" w:rsidP="00F92DCB">
            <w:pPr>
              <w:pStyle w:val="Fallbeschrieb"/>
            </w:pPr>
            <w:proofErr w:type="spellStart"/>
            <w:r>
              <w:t>Malak</w:t>
            </w:r>
            <w:proofErr w:type="spellEnd"/>
            <w:r>
              <w:t xml:space="preserve"> al </w:t>
            </w:r>
            <w:proofErr w:type="spellStart"/>
            <w:r>
              <w:t>Kashef</w:t>
            </w:r>
            <w:proofErr w:type="spellEnd"/>
            <w:r>
              <w:t xml:space="preserve"> est une prisonnière d’opinion, détenue uniquement pour avoir exercé son droit à la liberté d’expression.</w:t>
            </w:r>
          </w:p>
        </w:tc>
      </w:tr>
    </w:tbl>
    <w:p w:rsidR="008C3926" w:rsidRDefault="008C3926" w:rsidP="008C3926">
      <w:pPr>
        <w:tabs>
          <w:tab w:val="left" w:pos="6085"/>
        </w:tabs>
        <w:rPr>
          <w:sz w:val="20"/>
          <w:szCs w:val="20"/>
        </w:rPr>
      </w:pPr>
    </w:p>
    <w:p w:rsidR="00200D90" w:rsidRPr="00224644" w:rsidRDefault="00200D90" w:rsidP="008C3926">
      <w:pPr>
        <w:tabs>
          <w:tab w:val="left" w:pos="6085"/>
        </w:tabs>
        <w:rPr>
          <w:sz w:val="20"/>
          <w:szCs w:val="20"/>
        </w:rPr>
      </w:pPr>
    </w:p>
    <w:tbl>
      <w:tblPr>
        <w:tblW w:w="4963" w:type="pct"/>
        <w:tblLook w:val="01E0"/>
      </w:tblPr>
      <w:tblGrid>
        <w:gridCol w:w="10457"/>
      </w:tblGrid>
      <w:tr w:rsidR="008508AA" w:rsidRPr="00224644" w:rsidTr="00A30605">
        <w:trPr>
          <w:trHeight w:val="340"/>
        </w:trPr>
        <w:tc>
          <w:tcPr>
            <w:tcW w:w="5000" w:type="pct"/>
          </w:tcPr>
          <w:p w:rsidR="008508AA" w:rsidRPr="00224644" w:rsidRDefault="00A30605" w:rsidP="00126176">
            <w:pPr>
              <w:pStyle w:val="BriefvorschlagundForderungen"/>
              <w:rPr>
                <w:sz w:val="20"/>
                <w:szCs w:val="20"/>
              </w:rPr>
            </w:pPr>
            <w:r w:rsidRPr="00224644">
              <w:rPr>
                <w:sz w:val="20"/>
                <w:szCs w:val="20"/>
                <w:lang w:val="fr-FR"/>
              </w:rPr>
              <w:t>Proposition et revendications en français</w:t>
            </w:r>
          </w:p>
        </w:tc>
      </w:tr>
      <w:tr w:rsidR="008508AA" w:rsidRPr="00224644" w:rsidTr="00224644">
        <w:trPr>
          <w:trHeight w:val="340"/>
        </w:trPr>
        <w:tc>
          <w:tcPr>
            <w:tcW w:w="5000" w:type="pct"/>
          </w:tcPr>
          <w:p w:rsidR="008508AA" w:rsidRPr="00200D90" w:rsidRDefault="00FE02E7" w:rsidP="00200D90">
            <w:pPr>
              <w:pStyle w:val="BitteschreibenSie"/>
            </w:pPr>
            <w:r w:rsidRPr="00200D90">
              <w:t xml:space="preserve">Veuillez </w:t>
            </w:r>
            <w:r w:rsidRPr="00800F67">
              <w:rPr>
                <w:b/>
              </w:rPr>
              <w:t>écrire une lettre courtoise</w:t>
            </w:r>
            <w:r w:rsidRPr="00200D90">
              <w:t xml:space="preserve"> en </w:t>
            </w:r>
            <w:r w:rsidR="00913A2F" w:rsidRPr="00200D90">
              <w:t>arabe ou anglais</w:t>
            </w:r>
            <w:r w:rsidRPr="00200D90">
              <w:t xml:space="preserve"> </w:t>
            </w:r>
            <w:r w:rsidRPr="00800F67">
              <w:rPr>
                <w:b/>
              </w:rPr>
              <w:t xml:space="preserve">au </w:t>
            </w:r>
            <w:r w:rsidR="00913A2F" w:rsidRPr="00800F67">
              <w:rPr>
                <w:b/>
              </w:rPr>
              <w:t>Procureur général.</w:t>
            </w:r>
          </w:p>
        </w:tc>
      </w:tr>
      <w:tr w:rsidR="008508AA" w:rsidRPr="00224644" w:rsidTr="003E6FFE">
        <w:trPr>
          <w:trHeight w:val="149"/>
        </w:trPr>
        <w:tc>
          <w:tcPr>
            <w:tcW w:w="5000" w:type="pct"/>
          </w:tcPr>
          <w:p w:rsidR="00913A2F" w:rsidRPr="00200D90" w:rsidRDefault="00913A2F" w:rsidP="00740396">
            <w:pPr>
              <w:pStyle w:val="Fallbeschrieb"/>
            </w:pPr>
            <w:r w:rsidRPr="00200D90">
              <w:t>Nous engageons les autorités égyptiennes à :</w:t>
            </w:r>
          </w:p>
          <w:p w:rsidR="00913A2F" w:rsidRPr="00200D90" w:rsidRDefault="00060A48" w:rsidP="00740396">
            <w:pPr>
              <w:pStyle w:val="Fallbeschrieb"/>
            </w:pPr>
            <w:r w:rsidRPr="00200D90">
              <w:t xml:space="preserve">- </w:t>
            </w:r>
            <w:r w:rsidR="00913A2F" w:rsidRPr="00200D90">
              <w:t xml:space="preserve">abandonner toutes les charges retenues contre </w:t>
            </w:r>
            <w:proofErr w:type="spellStart"/>
            <w:r w:rsidR="00913A2F" w:rsidRPr="00200D90">
              <w:t>Malak</w:t>
            </w:r>
            <w:proofErr w:type="spellEnd"/>
            <w:r w:rsidR="00913A2F" w:rsidRPr="00200D90">
              <w:t xml:space="preserve"> al </w:t>
            </w:r>
            <w:proofErr w:type="spellStart"/>
            <w:r w:rsidR="00913A2F" w:rsidRPr="00200D90">
              <w:t>Kashef</w:t>
            </w:r>
            <w:proofErr w:type="spellEnd"/>
            <w:r w:rsidR="00913A2F" w:rsidRPr="00200D90">
              <w:t xml:space="preserve"> et à la libérer immédiatement et sans condition car il s’agit d’une prisonnière d’opinion, détenue uniquement pour avoir exercé pacifiquement son droit à la lib</w:t>
            </w:r>
            <w:r w:rsidR="00200D90">
              <w:t>erté d’expression et de réunion</w:t>
            </w:r>
            <w:r w:rsidR="00913A2F" w:rsidRPr="00200D90">
              <w:t>;</w:t>
            </w:r>
          </w:p>
          <w:p w:rsidR="00913A2F" w:rsidRPr="00200D90" w:rsidRDefault="00060A48" w:rsidP="00740396">
            <w:pPr>
              <w:pStyle w:val="Fallbeschrieb"/>
            </w:pPr>
            <w:r w:rsidRPr="00200D90">
              <w:t xml:space="preserve">- </w:t>
            </w:r>
            <w:r w:rsidR="00913A2F" w:rsidRPr="00200D90">
              <w:t xml:space="preserve">veiller à ce que, dans l’attente de sa libération, </w:t>
            </w:r>
            <w:proofErr w:type="spellStart"/>
            <w:r w:rsidR="00913A2F" w:rsidRPr="00200D90">
              <w:t>Malak</w:t>
            </w:r>
            <w:proofErr w:type="spellEnd"/>
            <w:r w:rsidR="00913A2F" w:rsidRPr="00200D90">
              <w:t xml:space="preserve"> al </w:t>
            </w:r>
            <w:proofErr w:type="spellStart"/>
            <w:r w:rsidR="00913A2F" w:rsidRPr="00200D90">
              <w:t>Kashef</w:t>
            </w:r>
            <w:proofErr w:type="spellEnd"/>
            <w:r w:rsidR="00913A2F" w:rsidRPr="00200D90">
              <w:t xml:space="preserve"> soit protégée de la torture et des autres formes de mauvais traitements, notamment des violences sexuelles, et à ce que ses conditions de détention soient conformes aux normes internationales ;</w:t>
            </w:r>
          </w:p>
          <w:p w:rsidR="008508AA" w:rsidRPr="00200D90" w:rsidRDefault="00060A48" w:rsidP="00F92DCB">
            <w:pPr>
              <w:pStyle w:val="BitteschreibenSie"/>
              <w:rPr>
                <w:highlight w:val="yellow"/>
              </w:rPr>
            </w:pPr>
            <w:r w:rsidRPr="00200D90">
              <w:t xml:space="preserve">- </w:t>
            </w:r>
            <w:r w:rsidR="00913A2F" w:rsidRPr="00200D90">
              <w:t xml:space="preserve">mettre fin aux examens médicaux destinés à déterminer si </w:t>
            </w:r>
            <w:proofErr w:type="spellStart"/>
            <w:r w:rsidR="00913A2F" w:rsidRPr="00200D90">
              <w:t>un</w:t>
            </w:r>
            <w:r w:rsidRPr="00200D90">
              <w:t>·</w:t>
            </w:r>
            <w:r w:rsidR="00913A2F" w:rsidRPr="00200D90">
              <w:t>e</w:t>
            </w:r>
            <w:proofErr w:type="spellEnd"/>
            <w:r w:rsidR="00913A2F" w:rsidRPr="00200D90">
              <w:t xml:space="preserve"> </w:t>
            </w:r>
            <w:proofErr w:type="spellStart"/>
            <w:r w:rsidR="00913A2F" w:rsidRPr="00200D90">
              <w:t>suspect</w:t>
            </w:r>
            <w:r w:rsidRPr="00200D90">
              <w:t>·</w:t>
            </w:r>
            <w:r w:rsidR="00913A2F" w:rsidRPr="00200D90">
              <w:t>e</w:t>
            </w:r>
            <w:proofErr w:type="spellEnd"/>
            <w:r w:rsidR="00913A2F" w:rsidRPr="00200D90">
              <w:t xml:space="preserve"> a eu des rapports anaux</w:t>
            </w:r>
            <w:r w:rsidR="00F92DCB">
              <w:t>.</w:t>
            </w:r>
            <w:r w:rsidR="00913A2F" w:rsidRPr="00200D90">
              <w:t xml:space="preserve"> </w:t>
            </w:r>
            <w:r w:rsidR="00F92DCB">
              <w:t>Ces</w:t>
            </w:r>
            <w:r w:rsidR="00913A2F" w:rsidRPr="00200D90">
              <w:t xml:space="preserve"> examens constituent des actes de torture.</w:t>
            </w:r>
          </w:p>
        </w:tc>
      </w:tr>
      <w:tr w:rsidR="00725314" w:rsidRPr="00224644" w:rsidTr="003E6FFE">
        <w:trPr>
          <w:trHeight w:val="149"/>
        </w:trPr>
        <w:tc>
          <w:tcPr>
            <w:tcW w:w="5000" w:type="pct"/>
          </w:tcPr>
          <w:p w:rsidR="00725314" w:rsidRPr="00200D90" w:rsidRDefault="00725314" w:rsidP="00200D90">
            <w:pPr>
              <w:pStyle w:val="BitteschreibenSie"/>
              <w:rPr>
                <w:highlight w:val="yellow"/>
              </w:rPr>
            </w:pPr>
          </w:p>
        </w:tc>
      </w:tr>
      <w:tr w:rsidR="004D3F70" w:rsidRPr="00224644" w:rsidTr="003E6FFE">
        <w:trPr>
          <w:trHeight w:val="149"/>
        </w:trPr>
        <w:tc>
          <w:tcPr>
            <w:tcW w:w="5000" w:type="pct"/>
          </w:tcPr>
          <w:p w:rsidR="004D3F70" w:rsidRPr="00200D90" w:rsidRDefault="004D3F70" w:rsidP="00200D90">
            <w:pPr>
              <w:pStyle w:val="BitteschreibenSie"/>
              <w:rPr>
                <w:highlight w:val="yellow"/>
              </w:rPr>
            </w:pPr>
            <w:r w:rsidRPr="00200D90">
              <w:rPr>
                <w:b/>
              </w:rPr>
              <w:sym w:font="Wingdings" w:char="F0E0"/>
            </w:r>
            <w:r w:rsidRPr="00200D90">
              <w:rPr>
                <w:b/>
              </w:rPr>
              <w:t xml:space="preserve"> </w:t>
            </w:r>
            <w:r w:rsidRPr="003414AC">
              <w:rPr>
                <w:b/>
              </w:rPr>
              <w:t>F</w:t>
            </w:r>
            <w:r w:rsidRPr="00200D90">
              <w:rPr>
                <w:b/>
              </w:rPr>
              <w:t>ormule d’appel</w:t>
            </w:r>
            <w:r w:rsidRPr="00200D90">
              <w:t xml:space="preserve"> : </w:t>
            </w:r>
            <w:proofErr w:type="spellStart"/>
            <w:r w:rsidR="00913A2F" w:rsidRPr="00200D90">
              <w:t>Dear</w:t>
            </w:r>
            <w:proofErr w:type="spellEnd"/>
            <w:r w:rsidR="00913A2F" w:rsidRPr="00200D90">
              <w:t xml:space="preserve"> Public </w:t>
            </w:r>
            <w:proofErr w:type="spellStart"/>
            <w:r w:rsidR="00913A2F" w:rsidRPr="00200D90">
              <w:t>Prosecutor</w:t>
            </w:r>
            <w:proofErr w:type="spellEnd"/>
            <w:r w:rsidR="00913A2F" w:rsidRPr="00200D90">
              <w:t>, / Monsieur le Procureur général,</w:t>
            </w:r>
          </w:p>
        </w:tc>
      </w:tr>
      <w:tr w:rsidR="008508AA" w:rsidRPr="00224644" w:rsidTr="003E6FFE">
        <w:trPr>
          <w:trHeight w:val="138"/>
        </w:trPr>
        <w:tc>
          <w:tcPr>
            <w:tcW w:w="5000" w:type="pct"/>
          </w:tcPr>
          <w:p w:rsidR="008508AA" w:rsidRPr="00200D90" w:rsidRDefault="008508AA" w:rsidP="00200D90">
            <w:pPr>
              <w:pStyle w:val="BitteschreibenSie"/>
              <w:rPr>
                <w:highlight w:val="yellow"/>
              </w:rPr>
            </w:pPr>
          </w:p>
        </w:tc>
      </w:tr>
      <w:tr w:rsidR="00A84C25" w:rsidRPr="00224644" w:rsidTr="00A84C25">
        <w:tc>
          <w:tcPr>
            <w:tcW w:w="5000" w:type="pct"/>
          </w:tcPr>
          <w:p w:rsidR="00A84C25" w:rsidRPr="00851043" w:rsidRDefault="004D3F70" w:rsidP="00851043">
            <w:pPr>
              <w:pStyle w:val="BitteschreibenSie"/>
            </w:pPr>
            <w:r w:rsidRPr="00851043">
              <w:rPr>
                <w:b/>
              </w:rPr>
              <w:sym w:font="Wingdings" w:char="F0E0"/>
            </w:r>
            <w:r w:rsidRPr="00851043">
              <w:t xml:space="preserve"> </w:t>
            </w:r>
            <w:r w:rsidR="00A84C25" w:rsidRPr="00851043">
              <w:t xml:space="preserve">Vous trouverez </w:t>
            </w:r>
            <w:r w:rsidR="004E301A" w:rsidRPr="00851043">
              <w:rPr>
                <w:b/>
              </w:rPr>
              <w:t xml:space="preserve">un modèle de lettre </w:t>
            </w:r>
            <w:r w:rsidR="00A84C25" w:rsidRPr="00851043">
              <w:rPr>
                <w:b/>
              </w:rPr>
              <w:t>en français</w:t>
            </w:r>
            <w:r w:rsidR="00A84C25" w:rsidRPr="00851043">
              <w:t xml:space="preserve"> à la </w:t>
            </w:r>
            <w:r w:rsidR="00A84C25" w:rsidRPr="00851043">
              <w:rPr>
                <w:b/>
              </w:rPr>
              <w:t>page 4</w:t>
            </w:r>
            <w:r w:rsidR="00851043" w:rsidRPr="00851043">
              <w:t>.</w:t>
            </w:r>
          </w:p>
        </w:tc>
      </w:tr>
    </w:tbl>
    <w:p w:rsidR="008508AA" w:rsidRPr="00200D90" w:rsidRDefault="008508AA" w:rsidP="008508AA">
      <w:pPr>
        <w:tabs>
          <w:tab w:val="left" w:pos="6085"/>
        </w:tabs>
        <w:rPr>
          <w:szCs w:val="20"/>
        </w:rPr>
      </w:pPr>
    </w:p>
    <w:p w:rsidR="00477E1F" w:rsidRPr="00200D90" w:rsidRDefault="004D3F70" w:rsidP="00477E1F">
      <w:pPr>
        <w:rPr>
          <w:b/>
          <w:szCs w:val="20"/>
          <w:lang w:eastAsia="zh-CN"/>
        </w:rPr>
      </w:pPr>
      <w:r w:rsidRPr="00200D90">
        <w:rPr>
          <w:b/>
          <w:szCs w:val="20"/>
        </w:rPr>
        <w:sym w:font="Wingdings" w:char="F0E0"/>
      </w:r>
      <w:r w:rsidRPr="00200D90">
        <w:rPr>
          <w:szCs w:val="20"/>
        </w:rPr>
        <w:t xml:space="preserve"> </w:t>
      </w:r>
      <w:r w:rsidR="00477E1F" w:rsidRPr="00200D90">
        <w:rPr>
          <w:b/>
          <w:szCs w:val="20"/>
        </w:rPr>
        <w:t xml:space="preserve">Taxe postale: </w:t>
      </w:r>
      <w:r w:rsidR="00477E1F" w:rsidRPr="00200D90">
        <w:rPr>
          <w:szCs w:val="20"/>
        </w:rPr>
        <w:t>Europe: CHF 1.50 / autres pays: CHF 2.00</w:t>
      </w:r>
    </w:p>
    <w:p w:rsidR="00D655CE" w:rsidRPr="00200D90" w:rsidRDefault="00D655CE" w:rsidP="00D655CE">
      <w:pPr>
        <w:tabs>
          <w:tab w:val="left" w:pos="6085"/>
        </w:tabs>
        <w:rPr>
          <w:szCs w:val="20"/>
        </w:rPr>
      </w:pPr>
    </w:p>
    <w:p w:rsidR="00060A48" w:rsidRPr="00200D90" w:rsidRDefault="00060A48" w:rsidP="00D655CE">
      <w:pPr>
        <w:tabs>
          <w:tab w:val="left" w:pos="6085"/>
        </w:tabs>
        <w:rPr>
          <w:szCs w:val="20"/>
        </w:rPr>
      </w:pPr>
    </w:p>
    <w:tbl>
      <w:tblPr>
        <w:tblW w:w="4963" w:type="pct"/>
        <w:tblLook w:val="01E0"/>
      </w:tblPr>
      <w:tblGrid>
        <w:gridCol w:w="3794"/>
        <w:gridCol w:w="6663"/>
      </w:tblGrid>
      <w:tr w:rsidR="00D655CE" w:rsidRPr="00D655CE" w:rsidTr="00060A48">
        <w:trPr>
          <w:trHeight w:val="340"/>
        </w:trPr>
        <w:tc>
          <w:tcPr>
            <w:tcW w:w="1814" w:type="pct"/>
            <w:tcBorders>
              <w:left w:val="single" w:sz="2" w:space="0" w:color="auto"/>
              <w:right w:val="single" w:sz="2" w:space="0" w:color="auto"/>
            </w:tcBorders>
          </w:tcPr>
          <w:p w:rsidR="00D655CE" w:rsidRPr="00060A48" w:rsidRDefault="00D655CE" w:rsidP="00783DCF">
            <w:pPr>
              <w:pStyle w:val="BriefvorschlagundForderungen"/>
              <w:rPr>
                <w:sz w:val="20"/>
                <w:szCs w:val="20"/>
              </w:rPr>
            </w:pPr>
            <w:r w:rsidRPr="00060A48">
              <w:rPr>
                <w:sz w:val="20"/>
                <w:szCs w:val="20"/>
              </w:rPr>
              <w:t>Lettre courtoise À</w:t>
            </w:r>
          </w:p>
        </w:tc>
        <w:tc>
          <w:tcPr>
            <w:tcW w:w="3186" w:type="pct"/>
            <w:tcBorders>
              <w:left w:val="single" w:sz="2" w:space="0" w:color="auto"/>
            </w:tcBorders>
          </w:tcPr>
          <w:p w:rsidR="00D655CE" w:rsidRPr="00060A48" w:rsidRDefault="00D655CE" w:rsidP="00783DCF">
            <w:pPr>
              <w:pStyle w:val="HflichformulierterBriefan"/>
              <w:rPr>
                <w:sz w:val="20"/>
                <w:szCs w:val="20"/>
              </w:rPr>
            </w:pPr>
            <w:r w:rsidRPr="00060A48">
              <w:rPr>
                <w:sz w:val="20"/>
                <w:szCs w:val="20"/>
              </w:rPr>
              <w:t>Copie</w:t>
            </w:r>
            <w:r w:rsidR="00060A48" w:rsidRPr="00060A48">
              <w:rPr>
                <w:sz w:val="20"/>
                <w:szCs w:val="20"/>
              </w:rPr>
              <w:t>S</w:t>
            </w:r>
            <w:r w:rsidRPr="00060A48">
              <w:rPr>
                <w:sz w:val="20"/>
                <w:szCs w:val="20"/>
              </w:rPr>
              <w:t xml:space="preserve"> À</w:t>
            </w:r>
          </w:p>
        </w:tc>
      </w:tr>
      <w:tr w:rsidR="00060A48" w:rsidRPr="00D655CE" w:rsidTr="00060A48">
        <w:trPr>
          <w:trHeight w:val="1702"/>
        </w:trPr>
        <w:tc>
          <w:tcPr>
            <w:tcW w:w="1814" w:type="pct"/>
            <w:tcBorders>
              <w:left w:val="single" w:sz="2" w:space="0" w:color="auto"/>
              <w:right w:val="single" w:sz="2" w:space="0" w:color="auto"/>
            </w:tcBorders>
          </w:tcPr>
          <w:p w:rsidR="00060A48" w:rsidRPr="00BA5EA5" w:rsidRDefault="00060A48" w:rsidP="00740396">
            <w:pPr>
              <w:pStyle w:val="Fallbeschrieb"/>
            </w:pPr>
            <w:r w:rsidRPr="00BA5EA5">
              <w:t>PROCUREUR GÉNÉRAL</w:t>
            </w:r>
            <w:r w:rsidR="00BA5EA5" w:rsidRPr="00BA5EA5">
              <w:t xml:space="preserve"> :</w:t>
            </w:r>
          </w:p>
          <w:p w:rsidR="00060A48" w:rsidRPr="00BA5EA5" w:rsidRDefault="00060A48" w:rsidP="00740396">
            <w:pPr>
              <w:pStyle w:val="Fallbeschrieb"/>
            </w:pPr>
            <w:r w:rsidRPr="00BA5EA5">
              <w:t xml:space="preserve">Nabil </w:t>
            </w:r>
            <w:proofErr w:type="spellStart"/>
            <w:r w:rsidRPr="00BA5EA5">
              <w:t>Sadek</w:t>
            </w:r>
            <w:proofErr w:type="spellEnd"/>
          </w:p>
          <w:p w:rsidR="00060A48" w:rsidRPr="00BA5EA5" w:rsidRDefault="00060A48" w:rsidP="00740396">
            <w:pPr>
              <w:pStyle w:val="Fallbeschrieb"/>
            </w:pPr>
            <w:r w:rsidRPr="00BA5EA5">
              <w:t xml:space="preserve">Office of the Public </w:t>
            </w:r>
            <w:proofErr w:type="spellStart"/>
            <w:r w:rsidRPr="00BA5EA5">
              <w:t>Prosecutor</w:t>
            </w:r>
            <w:proofErr w:type="spellEnd"/>
          </w:p>
          <w:p w:rsidR="00060A48" w:rsidRPr="00BA5EA5" w:rsidRDefault="00060A48" w:rsidP="00740396">
            <w:pPr>
              <w:pStyle w:val="Fallbeschrieb"/>
            </w:pPr>
            <w:r w:rsidRPr="00BA5EA5">
              <w:t xml:space="preserve">Dar al </w:t>
            </w:r>
            <w:proofErr w:type="spellStart"/>
            <w:r w:rsidRPr="00BA5EA5">
              <w:t>Qada</w:t>
            </w:r>
            <w:proofErr w:type="spellEnd"/>
            <w:r w:rsidRPr="00BA5EA5">
              <w:t xml:space="preserve"> Al-Ali, </w:t>
            </w:r>
            <w:proofErr w:type="spellStart"/>
            <w:r w:rsidRPr="00BA5EA5">
              <w:t>Downtown</w:t>
            </w:r>
            <w:proofErr w:type="spellEnd"/>
          </w:p>
          <w:p w:rsidR="00060A48" w:rsidRPr="00BA5EA5" w:rsidRDefault="00060A48" w:rsidP="00740396">
            <w:pPr>
              <w:pStyle w:val="Fallbeschrieb"/>
            </w:pPr>
            <w:proofErr w:type="spellStart"/>
            <w:r w:rsidRPr="00BA5EA5">
              <w:t>Cairo</w:t>
            </w:r>
            <w:proofErr w:type="spellEnd"/>
          </w:p>
          <w:p w:rsidR="00060A48" w:rsidRDefault="00060A48" w:rsidP="00740396">
            <w:pPr>
              <w:pStyle w:val="Fallbeschrieb"/>
            </w:pPr>
            <w:r w:rsidRPr="00BA5EA5">
              <w:t>Égypte</w:t>
            </w:r>
          </w:p>
          <w:p w:rsidR="00060A48" w:rsidRPr="00F04474" w:rsidRDefault="00060A48" w:rsidP="00740396">
            <w:pPr>
              <w:pStyle w:val="Fallbeschrieb"/>
            </w:pPr>
          </w:p>
          <w:p w:rsidR="00060A48" w:rsidRPr="00913A2F" w:rsidRDefault="00060A48" w:rsidP="00740396">
            <w:pPr>
              <w:pStyle w:val="Fallbeschrieb"/>
            </w:pPr>
            <w:r w:rsidRPr="00F04474">
              <w:t>Fax : +202 2577 4716</w:t>
            </w:r>
          </w:p>
        </w:tc>
        <w:tc>
          <w:tcPr>
            <w:tcW w:w="3186" w:type="pct"/>
            <w:tcBorders>
              <w:left w:val="single" w:sz="2" w:space="0" w:color="auto"/>
            </w:tcBorders>
          </w:tcPr>
          <w:p w:rsidR="00060A48" w:rsidRPr="00060A48" w:rsidRDefault="00060A48" w:rsidP="00740396">
            <w:pPr>
              <w:pStyle w:val="Fallbeschrieb"/>
            </w:pPr>
            <w:r w:rsidRPr="00060A48">
              <w:t>Ambassade de la République Arabe d'Egypte</w:t>
            </w:r>
          </w:p>
          <w:p w:rsidR="00060A48" w:rsidRPr="00060A48" w:rsidRDefault="00060A48" w:rsidP="00740396">
            <w:pPr>
              <w:pStyle w:val="Fallbeschrieb"/>
            </w:pPr>
            <w:proofErr w:type="spellStart"/>
            <w:r w:rsidRPr="00060A48">
              <w:t>Elfenauweg</w:t>
            </w:r>
            <w:proofErr w:type="spellEnd"/>
            <w:r w:rsidRPr="00060A48">
              <w:t xml:space="preserve"> 61</w:t>
            </w:r>
            <w:r>
              <w:t xml:space="preserve">, </w:t>
            </w:r>
            <w:r w:rsidRPr="00060A48">
              <w:t>3006 Berne</w:t>
            </w:r>
          </w:p>
          <w:p w:rsidR="00060A48" w:rsidRPr="00060A48" w:rsidRDefault="00060A48" w:rsidP="00740396">
            <w:pPr>
              <w:pStyle w:val="Fallbeschrieb"/>
            </w:pPr>
            <w:r w:rsidRPr="00060A48">
              <w:t>Fax: 031 352 06 25</w:t>
            </w:r>
            <w:r>
              <w:t xml:space="preserve"> / </w:t>
            </w:r>
            <w:r w:rsidRPr="00060A48">
              <w:t xml:space="preserve">E-mail: </w:t>
            </w:r>
            <w:hyperlink r:id="rId7" w:history="1">
              <w:r w:rsidRPr="00060A48">
                <w:rPr>
                  <w:rStyle w:val="Hyperlink"/>
                </w:rPr>
                <w:t>embassy.bern@mfa.gov.eg</w:t>
              </w:r>
            </w:hyperlink>
            <w:r w:rsidRPr="00060A48">
              <w:t xml:space="preserve"> </w:t>
            </w:r>
          </w:p>
          <w:p w:rsidR="00060A48" w:rsidRDefault="00060A48" w:rsidP="00740396">
            <w:pPr>
              <w:pStyle w:val="Fallbeschrieb"/>
            </w:pPr>
          </w:p>
          <w:p w:rsidR="00060A48" w:rsidRPr="00060A48" w:rsidRDefault="00060A48" w:rsidP="00740396">
            <w:pPr>
              <w:pStyle w:val="Fallbeschrieb"/>
            </w:pPr>
            <w:r w:rsidRPr="00060A48">
              <w:t>Adjoint au ministre des Affaires étrangères, chargé des droits humains</w:t>
            </w:r>
          </w:p>
          <w:p w:rsidR="00060A48" w:rsidRPr="00060A48" w:rsidRDefault="00060A48" w:rsidP="00740396">
            <w:pPr>
              <w:pStyle w:val="Fallbeschrieb"/>
            </w:pPr>
            <w:r w:rsidRPr="00060A48">
              <w:t xml:space="preserve">Ahmed </w:t>
            </w:r>
            <w:proofErr w:type="spellStart"/>
            <w:r w:rsidRPr="00060A48">
              <w:t>Ihab</w:t>
            </w:r>
            <w:proofErr w:type="spellEnd"/>
            <w:r w:rsidRPr="00060A48">
              <w:t xml:space="preserve"> Gamal </w:t>
            </w:r>
            <w:proofErr w:type="spellStart"/>
            <w:r w:rsidRPr="00060A48">
              <w:t>Eldin</w:t>
            </w:r>
            <w:proofErr w:type="spellEnd"/>
            <w:r>
              <w:t xml:space="preserve">, </w:t>
            </w:r>
            <w:proofErr w:type="spellStart"/>
            <w:r w:rsidRPr="00060A48">
              <w:t>Ministry</w:t>
            </w:r>
            <w:proofErr w:type="spellEnd"/>
            <w:r w:rsidRPr="00060A48">
              <w:t xml:space="preserve"> of </w:t>
            </w:r>
            <w:proofErr w:type="spellStart"/>
            <w:r w:rsidRPr="00060A48">
              <w:t>Foreign</w:t>
            </w:r>
            <w:proofErr w:type="spellEnd"/>
            <w:r w:rsidRPr="00060A48">
              <w:t xml:space="preserve"> </w:t>
            </w:r>
            <w:proofErr w:type="spellStart"/>
            <w:r w:rsidRPr="00060A48">
              <w:t>Affairs</w:t>
            </w:r>
            <w:proofErr w:type="spellEnd"/>
            <w:r>
              <w:t xml:space="preserve">, </w:t>
            </w:r>
            <w:r>
              <w:br/>
            </w:r>
            <w:r w:rsidRPr="00060A48">
              <w:t xml:space="preserve">Corniche el-Nile, </w:t>
            </w:r>
            <w:proofErr w:type="spellStart"/>
            <w:r w:rsidRPr="00060A48">
              <w:t>Cairo</w:t>
            </w:r>
            <w:proofErr w:type="spellEnd"/>
            <w:r>
              <w:t xml:space="preserve">, </w:t>
            </w:r>
            <w:r w:rsidRPr="00060A48">
              <w:t>Égypte</w:t>
            </w:r>
          </w:p>
          <w:p w:rsidR="00060A48" w:rsidRPr="00060A48" w:rsidRDefault="00060A48" w:rsidP="00740396">
            <w:pPr>
              <w:pStyle w:val="Fallbeschrieb"/>
            </w:pPr>
            <w:r w:rsidRPr="00060A48">
              <w:t>Fax : +202 2574 9713</w:t>
            </w:r>
            <w:r>
              <w:t xml:space="preserve"> / </w:t>
            </w:r>
            <w:r w:rsidRPr="00060A48">
              <w:t xml:space="preserve">Courriel : </w:t>
            </w:r>
            <w:hyperlink r:id="rId8" w:history="1">
              <w:r w:rsidRPr="00060A48">
                <w:rPr>
                  <w:rStyle w:val="Hyperlink"/>
                </w:rPr>
                <w:t>contact.us@mfa.gov.eg</w:t>
              </w:r>
            </w:hyperlink>
            <w:r w:rsidRPr="00060A48">
              <w:t xml:space="preserve"> </w:t>
            </w:r>
            <w:r>
              <w:t xml:space="preserve">/ </w:t>
            </w:r>
            <w:proofErr w:type="spellStart"/>
            <w:r w:rsidRPr="00060A48">
              <w:t>Twitter</w:t>
            </w:r>
            <w:proofErr w:type="spellEnd"/>
            <w:r w:rsidRPr="00060A48">
              <w:t xml:space="preserve"> : @</w:t>
            </w:r>
            <w:proofErr w:type="spellStart"/>
            <w:r w:rsidRPr="00060A48">
              <w:t>MfaEgypt</w:t>
            </w:r>
            <w:proofErr w:type="spellEnd"/>
          </w:p>
        </w:tc>
      </w:tr>
    </w:tbl>
    <w:p w:rsidR="00276417" w:rsidRPr="00CF7638" w:rsidRDefault="00276417" w:rsidP="00CF7638">
      <w:pPr>
        <w:rPr>
          <w:sz w:val="2"/>
          <w:szCs w:val="2"/>
        </w:rPr>
      </w:pPr>
    </w:p>
    <w:p w:rsidR="00107195" w:rsidRPr="00CF7638" w:rsidRDefault="00107195" w:rsidP="00CF7638">
      <w:pPr>
        <w:rPr>
          <w:sz w:val="2"/>
          <w:szCs w:val="2"/>
        </w:rPr>
        <w:sectPr w:rsidR="00107195" w:rsidRPr="00CF7638" w:rsidSect="000C3A18">
          <w:headerReference w:type="even" r:id="rId9"/>
          <w:footerReference w:type="default" r:id="rId10"/>
          <w:pgSz w:w="11907" w:h="16840" w:code="9"/>
          <w:pgMar w:top="794" w:right="794" w:bottom="794" w:left="794" w:header="720" w:footer="720" w:gutter="0"/>
          <w:cols w:space="708"/>
          <w:docGrid w:linePitch="360"/>
        </w:sectPr>
      </w:pPr>
    </w:p>
    <w:p w:rsidR="00387FE5" w:rsidRPr="00060A48" w:rsidRDefault="00387FE5" w:rsidP="007B481D">
      <w:pPr>
        <w:rPr>
          <w:sz w:val="2"/>
          <w:szCs w:val="2"/>
          <w:lang w:val="en-GB"/>
        </w:rPr>
      </w:pPr>
    </w:p>
    <w:tbl>
      <w:tblPr>
        <w:tblW w:w="4963" w:type="pct"/>
        <w:tblLook w:val="01E0"/>
      </w:tblPr>
      <w:tblGrid>
        <w:gridCol w:w="3936"/>
        <w:gridCol w:w="6521"/>
      </w:tblGrid>
      <w:tr w:rsidR="00843313" w:rsidRPr="00D1445A">
        <w:trPr>
          <w:trHeight w:val="397"/>
        </w:trPr>
        <w:tc>
          <w:tcPr>
            <w:tcW w:w="1882" w:type="pct"/>
          </w:tcPr>
          <w:p w:rsidR="00843313" w:rsidRPr="00186C2E" w:rsidRDefault="00843313" w:rsidP="00816B7C">
            <w:pPr>
              <w:pStyle w:val="BgdV12P"/>
            </w:pPr>
            <w:r>
              <w:t xml:space="preserve">Lettres contre </w:t>
            </w:r>
            <w:r w:rsidRPr="006634A1">
              <w:t>l’oubli -2/3</w:t>
            </w:r>
          </w:p>
        </w:tc>
        <w:tc>
          <w:tcPr>
            <w:tcW w:w="3118" w:type="pct"/>
          </w:tcPr>
          <w:p w:rsidR="00843313" w:rsidRPr="001877AE" w:rsidRDefault="00F04474" w:rsidP="00816B7C">
            <w:pPr>
              <w:pStyle w:val="MonatJahr12P"/>
              <w:rPr>
                <w:highlight w:val="yellow"/>
              </w:rPr>
            </w:pPr>
            <w:r w:rsidRPr="00F04474">
              <w:t>JUIN 2019</w:t>
            </w:r>
          </w:p>
        </w:tc>
      </w:tr>
      <w:tr w:rsidR="00843313" w:rsidRPr="00446E7B">
        <w:trPr>
          <w:trHeight w:val="583"/>
        </w:trPr>
        <w:tc>
          <w:tcPr>
            <w:tcW w:w="5000" w:type="pct"/>
            <w:gridSpan w:val="2"/>
            <w:vAlign w:val="bottom"/>
          </w:tcPr>
          <w:p w:rsidR="00843313" w:rsidRPr="00FB1255" w:rsidRDefault="00385985" w:rsidP="000D7228">
            <w:pPr>
              <w:pStyle w:val="TITELTHEMEN24P"/>
              <w:rPr>
                <w:highlight w:val="yellow"/>
              </w:rPr>
            </w:pPr>
            <w:r>
              <w:t>L’e</w:t>
            </w:r>
            <w:r w:rsidRPr="00385985">
              <w:t xml:space="preserve">nquête pénale sur l'homicide d'un militant homosexuel </w:t>
            </w:r>
            <w:r w:rsidR="000D7228">
              <w:t>est</w:t>
            </w:r>
            <w:r>
              <w:t xml:space="preserve"> </w:t>
            </w:r>
            <w:r w:rsidRPr="00385985">
              <w:t>close</w:t>
            </w:r>
          </w:p>
        </w:tc>
      </w:tr>
      <w:tr w:rsidR="00843313" w:rsidRPr="00446E7B">
        <w:trPr>
          <w:trHeight w:val="454"/>
        </w:trPr>
        <w:tc>
          <w:tcPr>
            <w:tcW w:w="5000" w:type="pct"/>
            <w:gridSpan w:val="2"/>
          </w:tcPr>
          <w:p w:rsidR="00843313" w:rsidRPr="00FB1255" w:rsidRDefault="00327C75" w:rsidP="00816B7C">
            <w:pPr>
              <w:pStyle w:val="LAND14P"/>
              <w:rPr>
                <w:highlight w:val="yellow"/>
              </w:rPr>
            </w:pPr>
            <w:r w:rsidRPr="00327C75">
              <w:t>Grèce</w:t>
            </w:r>
          </w:p>
        </w:tc>
      </w:tr>
      <w:tr w:rsidR="00843313" w:rsidRPr="00224644">
        <w:tc>
          <w:tcPr>
            <w:tcW w:w="5000" w:type="pct"/>
            <w:gridSpan w:val="2"/>
          </w:tcPr>
          <w:p w:rsidR="00843313" w:rsidRPr="00224644" w:rsidRDefault="00327C75" w:rsidP="00816B7C">
            <w:pPr>
              <w:pStyle w:val="Namen9P"/>
              <w:rPr>
                <w:sz w:val="20"/>
                <w:szCs w:val="20"/>
                <w:highlight w:val="yellow"/>
              </w:rPr>
            </w:pPr>
            <w:proofErr w:type="spellStart"/>
            <w:r w:rsidRPr="00F04474">
              <w:rPr>
                <w:sz w:val="20"/>
                <w:szCs w:val="20"/>
              </w:rPr>
              <w:t>Zak</w:t>
            </w:r>
            <w:proofErr w:type="spellEnd"/>
            <w:r w:rsidRPr="00F04474">
              <w:rPr>
                <w:sz w:val="20"/>
                <w:szCs w:val="20"/>
              </w:rPr>
              <w:t xml:space="preserve"> </w:t>
            </w:r>
            <w:proofErr w:type="spellStart"/>
            <w:r w:rsidRPr="00F04474">
              <w:rPr>
                <w:sz w:val="20"/>
                <w:szCs w:val="20"/>
              </w:rPr>
              <w:t>Kostopoulos</w:t>
            </w:r>
            <w:proofErr w:type="spellEnd"/>
          </w:p>
        </w:tc>
      </w:tr>
    </w:tbl>
    <w:p w:rsidR="00843313" w:rsidRDefault="00843313" w:rsidP="00843313">
      <w:pPr>
        <w:rPr>
          <w:sz w:val="20"/>
          <w:szCs w:val="20"/>
        </w:rPr>
      </w:pPr>
    </w:p>
    <w:p w:rsidR="00C53EEB" w:rsidRPr="00224644" w:rsidRDefault="00C53EEB" w:rsidP="00843313">
      <w:pPr>
        <w:rPr>
          <w:sz w:val="20"/>
          <w:szCs w:val="20"/>
        </w:rPr>
      </w:pPr>
    </w:p>
    <w:tbl>
      <w:tblPr>
        <w:tblW w:w="4963" w:type="pct"/>
        <w:tblLayout w:type="fixed"/>
        <w:tblLook w:val="01E0"/>
      </w:tblPr>
      <w:tblGrid>
        <w:gridCol w:w="10457"/>
      </w:tblGrid>
      <w:tr w:rsidR="00843313" w:rsidRPr="00224644">
        <w:trPr>
          <w:cantSplit/>
        </w:trPr>
        <w:tc>
          <w:tcPr>
            <w:tcW w:w="5000" w:type="pct"/>
            <w:noWrap/>
          </w:tcPr>
          <w:p w:rsidR="000D7228" w:rsidRDefault="000D7228" w:rsidP="000D7228">
            <w:pPr>
              <w:pStyle w:val="Fallbeschrieb"/>
            </w:pPr>
            <w:proofErr w:type="spellStart"/>
            <w:r>
              <w:t>Zak</w:t>
            </w:r>
            <w:proofErr w:type="spellEnd"/>
            <w:r>
              <w:t xml:space="preserve"> </w:t>
            </w:r>
            <w:proofErr w:type="spellStart"/>
            <w:r>
              <w:t>Kostopoulos</w:t>
            </w:r>
            <w:proofErr w:type="spellEnd"/>
            <w:r>
              <w:t xml:space="preserve"> (également connu sous son nom de scène </w:t>
            </w:r>
            <w:proofErr w:type="spellStart"/>
            <w:r>
              <w:t>Zackie</w:t>
            </w:r>
            <w:proofErr w:type="spellEnd"/>
            <w:r>
              <w:t xml:space="preserve"> Oh), militant homosexuel et défenseur des droits des personnes LGBTI et des personnes séropositives au VIH en Grèce, est </w:t>
            </w:r>
            <w:proofErr w:type="spellStart"/>
            <w:r>
              <w:t>décédéle</w:t>
            </w:r>
            <w:proofErr w:type="spellEnd"/>
            <w:r>
              <w:t xml:space="preserve"> 21 septembre 2018 à la suite d’une violente attaque.</w:t>
            </w:r>
          </w:p>
          <w:p w:rsidR="000D7228" w:rsidRDefault="000D7228" w:rsidP="000D7228">
            <w:pPr>
              <w:pStyle w:val="Fallbeschrieb"/>
            </w:pPr>
            <w:r>
              <w:t xml:space="preserve">Des images vidéo filmées par des témoins montrent que </w:t>
            </w:r>
            <w:proofErr w:type="spellStart"/>
            <w:r>
              <w:t>Zak</w:t>
            </w:r>
            <w:proofErr w:type="spellEnd"/>
            <w:r>
              <w:t xml:space="preserve"> </w:t>
            </w:r>
            <w:proofErr w:type="spellStart"/>
            <w:r>
              <w:t>Kostopoulos</w:t>
            </w:r>
            <w:proofErr w:type="spellEnd"/>
            <w:r>
              <w:t xml:space="preserve"> a été violemment frappé par deux hommes après être entré dans une bijouterie au centre-ville d’Athènes. Les séquences montrent également la police arrêtant violemment </w:t>
            </w:r>
            <w:proofErr w:type="spellStart"/>
            <w:r>
              <w:t>Zak</w:t>
            </w:r>
            <w:proofErr w:type="spellEnd"/>
            <w:r>
              <w:t xml:space="preserve"> </w:t>
            </w:r>
            <w:proofErr w:type="spellStart"/>
            <w:r>
              <w:t>Kostopoulos</w:t>
            </w:r>
            <w:proofErr w:type="spellEnd"/>
            <w:r>
              <w:t xml:space="preserve"> alors qu’il était au sol, en train de mourir. On y voit également un policier appuyant violemment sa jambe sur son cou et un autre lui donnant des coups de pied. D’après le rapport médicolégal, </w:t>
            </w:r>
            <w:proofErr w:type="spellStart"/>
            <w:r>
              <w:t>Zak</w:t>
            </w:r>
            <w:proofErr w:type="spellEnd"/>
            <w:r>
              <w:t xml:space="preserve"> </w:t>
            </w:r>
            <w:proofErr w:type="spellStart"/>
            <w:r>
              <w:t>Kostopoulos</w:t>
            </w:r>
            <w:proofErr w:type="spellEnd"/>
            <w:r>
              <w:t xml:space="preserve"> est mort des blessures multiples qui lui ont été infligées.</w:t>
            </w:r>
          </w:p>
          <w:p w:rsidR="000D7228" w:rsidRDefault="000D7228" w:rsidP="000D7228">
            <w:pPr>
              <w:pStyle w:val="Fallbeschrieb"/>
            </w:pPr>
            <w:r>
              <w:t xml:space="preserve">Les enquêtes pénales et disciplinaires sur sa mort ont été entachées par de graves irrégularités : la police n’a pratiquement rien fait pour réunir des éléments de preuve, la scène de crime n’a pas été mise sous scellés et les agresseurs n’ont pas été immédiatement arrêtés. En raison des préjugés persistants contre les personnes LGBTI et les personnes vivant avec le VIH et de la couverture médiatique des médias grand public, </w:t>
            </w:r>
            <w:proofErr w:type="spellStart"/>
            <w:r>
              <w:t>Zak</w:t>
            </w:r>
            <w:proofErr w:type="spellEnd"/>
            <w:r>
              <w:t xml:space="preserve"> </w:t>
            </w:r>
            <w:proofErr w:type="spellStart"/>
            <w:r>
              <w:t>Kostopoulos</w:t>
            </w:r>
            <w:proofErr w:type="spellEnd"/>
            <w:r>
              <w:t xml:space="preserve"> a été présenté comme un « consommateur de stupéfiants qui était entré dans la bijouterie pour la cambrioler ». Heureusement, d’autres éléments de preuve ont rapidement décrédibilisé ces mensonges.</w:t>
            </w:r>
          </w:p>
          <w:p w:rsidR="000D7228" w:rsidRDefault="000D7228" w:rsidP="000D7228">
            <w:pPr>
              <w:pStyle w:val="Fallbeschrieb"/>
            </w:pPr>
            <w:r>
              <w:t xml:space="preserve">À ce jour, deux civils et quatre policiers ont été inculpés pour coups et blessures ayant entraîné la mort dans le cadre de l’enquête sur la mort de </w:t>
            </w:r>
            <w:proofErr w:type="spellStart"/>
            <w:r>
              <w:t>Zak</w:t>
            </w:r>
            <w:proofErr w:type="spellEnd"/>
            <w:r>
              <w:t xml:space="preserve"> </w:t>
            </w:r>
            <w:proofErr w:type="spellStart"/>
            <w:r>
              <w:t>Kostopoulos</w:t>
            </w:r>
            <w:proofErr w:type="spellEnd"/>
            <w:r>
              <w:t xml:space="preserve">. Les proches de </w:t>
            </w:r>
            <w:proofErr w:type="spellStart"/>
            <w:r>
              <w:t>Zak</w:t>
            </w:r>
            <w:proofErr w:type="spellEnd"/>
            <w:r>
              <w:t xml:space="preserve"> </w:t>
            </w:r>
            <w:proofErr w:type="spellStart"/>
            <w:r>
              <w:t>Kostopoulos</w:t>
            </w:r>
            <w:proofErr w:type="spellEnd"/>
            <w:r>
              <w:t xml:space="preserve"> ont porté plainte, demandant des poursuites pour homicide. En avril, nous avons appris que l’enquête pénale avait été close. Nous craignons dès lors que les irrégularités n’aient pas été prises en considération et que les éléments de preuve nécessaires n’aient pas été recueillis.</w:t>
            </w:r>
          </w:p>
          <w:p w:rsidR="00843313" w:rsidRPr="00740396" w:rsidRDefault="000D7228" w:rsidP="000D7228">
            <w:pPr>
              <w:pStyle w:val="Fallbeschrieb"/>
              <w:rPr>
                <w:highlight w:val="yellow"/>
              </w:rPr>
            </w:pPr>
            <w:r>
              <w:t xml:space="preserve">Le 9 avril, l’agence de recherche indépendante </w:t>
            </w:r>
            <w:proofErr w:type="spellStart"/>
            <w:r>
              <w:t>Forensic</w:t>
            </w:r>
            <w:proofErr w:type="spellEnd"/>
            <w:r>
              <w:t xml:space="preserve"> Architecture a publié ses conclusions sur les nouveaux éléments de preuve et a remis en lumière les irrégularités de l’enquête de la police. L’enquête disciplinaire est toujours en cours.</w:t>
            </w:r>
          </w:p>
        </w:tc>
      </w:tr>
    </w:tbl>
    <w:p w:rsidR="00843313" w:rsidRPr="00224644" w:rsidRDefault="00843313" w:rsidP="00843313">
      <w:pPr>
        <w:tabs>
          <w:tab w:val="left" w:pos="6085"/>
        </w:tabs>
        <w:rPr>
          <w:sz w:val="20"/>
          <w:szCs w:val="20"/>
        </w:rPr>
      </w:pPr>
    </w:p>
    <w:p w:rsidR="00CF7638" w:rsidRPr="00224644" w:rsidRDefault="00CF7638" w:rsidP="00843313">
      <w:pPr>
        <w:tabs>
          <w:tab w:val="left" w:pos="6085"/>
        </w:tabs>
        <w:rPr>
          <w:sz w:val="20"/>
          <w:szCs w:val="20"/>
        </w:rPr>
      </w:pPr>
    </w:p>
    <w:tbl>
      <w:tblPr>
        <w:tblW w:w="4963" w:type="pct"/>
        <w:tblLook w:val="01E0"/>
      </w:tblPr>
      <w:tblGrid>
        <w:gridCol w:w="10457"/>
      </w:tblGrid>
      <w:tr w:rsidR="003E5A5A" w:rsidRPr="00224644" w:rsidTr="00A30605">
        <w:trPr>
          <w:trHeight w:val="340"/>
        </w:trPr>
        <w:tc>
          <w:tcPr>
            <w:tcW w:w="5000" w:type="pct"/>
          </w:tcPr>
          <w:p w:rsidR="003E5A5A" w:rsidRPr="00224644" w:rsidRDefault="003E5A5A" w:rsidP="003E6FFE">
            <w:pPr>
              <w:pStyle w:val="BriefvorschlagundForderungen"/>
              <w:rPr>
                <w:sz w:val="20"/>
                <w:szCs w:val="20"/>
              </w:rPr>
            </w:pPr>
            <w:r w:rsidRPr="00224644">
              <w:rPr>
                <w:sz w:val="20"/>
                <w:szCs w:val="20"/>
                <w:lang w:val="fr-FR"/>
              </w:rPr>
              <w:t>Proposition et revendications en français</w:t>
            </w:r>
          </w:p>
        </w:tc>
      </w:tr>
      <w:tr w:rsidR="003E5A5A" w:rsidRPr="00224644" w:rsidTr="00224644">
        <w:trPr>
          <w:trHeight w:val="340"/>
        </w:trPr>
        <w:tc>
          <w:tcPr>
            <w:tcW w:w="5000" w:type="pct"/>
          </w:tcPr>
          <w:p w:rsidR="003E5A5A" w:rsidRPr="00224644" w:rsidRDefault="00FE02E7" w:rsidP="000D7228">
            <w:pPr>
              <w:pStyle w:val="BitteschreibenSie"/>
            </w:pPr>
            <w:r w:rsidRPr="00224644">
              <w:t xml:space="preserve">Veuillez </w:t>
            </w:r>
            <w:r w:rsidRPr="00200D90">
              <w:rPr>
                <w:b/>
              </w:rPr>
              <w:t>écrire une lettre courtoise</w:t>
            </w:r>
            <w:r w:rsidRPr="00224644">
              <w:t xml:space="preserve"> en </w:t>
            </w:r>
            <w:r w:rsidR="00121C9F" w:rsidRPr="00F04474">
              <w:t xml:space="preserve">grec, anglais ou </w:t>
            </w:r>
            <w:r>
              <w:t>f</w:t>
            </w:r>
            <w:r w:rsidRPr="00224644">
              <w:t>rançais</w:t>
            </w:r>
            <w:r>
              <w:t xml:space="preserve"> </w:t>
            </w:r>
            <w:r w:rsidRPr="00200D90">
              <w:rPr>
                <w:b/>
              </w:rPr>
              <w:t xml:space="preserve">au </w:t>
            </w:r>
            <w:r w:rsidR="00FF0AB4" w:rsidRPr="00200D90">
              <w:rPr>
                <w:b/>
              </w:rPr>
              <w:t>Ministre de la Justice, de la Transparence et des Droits humains</w:t>
            </w:r>
            <w:r w:rsidR="00FF0AB4">
              <w:t>.</w:t>
            </w:r>
          </w:p>
        </w:tc>
      </w:tr>
      <w:tr w:rsidR="003E5A5A" w:rsidRPr="00224644" w:rsidTr="003E6FFE">
        <w:trPr>
          <w:trHeight w:val="149"/>
        </w:trPr>
        <w:tc>
          <w:tcPr>
            <w:tcW w:w="5000" w:type="pct"/>
          </w:tcPr>
          <w:p w:rsidR="00FF0AB4" w:rsidRPr="00F04474" w:rsidRDefault="00FF0AB4" w:rsidP="00740396">
            <w:pPr>
              <w:pStyle w:val="Fallbeschrieb"/>
            </w:pPr>
            <w:r w:rsidRPr="00F04474">
              <w:t>Nous appelons les autorités grecques à :</w:t>
            </w:r>
          </w:p>
          <w:p w:rsidR="00FF0AB4" w:rsidRPr="00F04474" w:rsidRDefault="0072419F" w:rsidP="00740396">
            <w:pPr>
              <w:pStyle w:val="Fallbeschrieb"/>
            </w:pPr>
            <w:r>
              <w:t xml:space="preserve">- </w:t>
            </w:r>
            <w:r w:rsidR="00FF0AB4" w:rsidRPr="00F04474">
              <w:t xml:space="preserve">veiller à ce que tous les responsables de la mort de </w:t>
            </w:r>
            <w:proofErr w:type="spellStart"/>
            <w:r w:rsidR="00FF0AB4" w:rsidRPr="00F04474">
              <w:t>Zak</w:t>
            </w:r>
            <w:proofErr w:type="spellEnd"/>
            <w:r w:rsidR="00FF0AB4" w:rsidRPr="00F04474">
              <w:t xml:space="preserve"> et les personnes y ayant concouru soient amenés à rendre des comptes, dans le cadre de procès équitables, et à faire en sorte que justice soit faite</w:t>
            </w:r>
            <w:r w:rsidR="000D7228">
              <w:t xml:space="preserve"> ;</w:t>
            </w:r>
          </w:p>
          <w:p w:rsidR="003E5A5A" w:rsidRPr="00FF0AB4" w:rsidRDefault="0072419F" w:rsidP="00740396">
            <w:pPr>
              <w:pStyle w:val="Fallbeschrieb"/>
            </w:pPr>
            <w:r>
              <w:t xml:space="preserve">- </w:t>
            </w:r>
            <w:r w:rsidR="00FF0AB4" w:rsidRPr="00F04474">
              <w:t>déterminer, dans le cadre des procédures judiciaires, si ces actions étaient motivées par la haine, la discrimination ou tout autre préjugé.</w:t>
            </w:r>
          </w:p>
        </w:tc>
      </w:tr>
      <w:tr w:rsidR="00725314" w:rsidRPr="00224644" w:rsidTr="003E6FFE">
        <w:trPr>
          <w:trHeight w:val="149"/>
        </w:trPr>
        <w:tc>
          <w:tcPr>
            <w:tcW w:w="5000" w:type="pct"/>
          </w:tcPr>
          <w:p w:rsidR="00725314" w:rsidRPr="00224644" w:rsidRDefault="00725314" w:rsidP="00200D90">
            <w:pPr>
              <w:pStyle w:val="BitteschreibenSie"/>
              <w:rPr>
                <w:highlight w:val="yellow"/>
              </w:rPr>
            </w:pPr>
          </w:p>
        </w:tc>
      </w:tr>
      <w:tr w:rsidR="004D3F70" w:rsidRPr="00224644" w:rsidTr="003E6FFE">
        <w:trPr>
          <w:trHeight w:val="149"/>
        </w:trPr>
        <w:tc>
          <w:tcPr>
            <w:tcW w:w="5000" w:type="pct"/>
          </w:tcPr>
          <w:p w:rsidR="004D3F70" w:rsidRPr="00224644" w:rsidRDefault="004D3F70" w:rsidP="00200D90">
            <w:pPr>
              <w:pStyle w:val="BitteschreibenSie"/>
              <w:rPr>
                <w:highlight w:val="yellow"/>
              </w:rPr>
            </w:pPr>
            <w:r w:rsidRPr="00851043">
              <w:rPr>
                <w:b/>
              </w:rPr>
              <w:sym w:font="Wingdings" w:char="F0E0"/>
            </w:r>
            <w:r w:rsidRPr="004D3F70">
              <w:t xml:space="preserve"> </w:t>
            </w:r>
            <w:r w:rsidR="0072419F" w:rsidRPr="00C53EEB">
              <w:rPr>
                <w:b/>
              </w:rPr>
              <w:t>Formule d’appel</w:t>
            </w:r>
            <w:r w:rsidR="0072419F" w:rsidRPr="00F04474">
              <w:t xml:space="preserve"> : </w:t>
            </w:r>
            <w:proofErr w:type="spellStart"/>
            <w:r w:rsidR="0072419F" w:rsidRPr="00F04474">
              <w:t>Dear</w:t>
            </w:r>
            <w:proofErr w:type="spellEnd"/>
            <w:r w:rsidR="0072419F" w:rsidRPr="00F04474">
              <w:t xml:space="preserve"> </w:t>
            </w:r>
            <w:proofErr w:type="spellStart"/>
            <w:r w:rsidR="0072419F" w:rsidRPr="00F04474">
              <w:t>Minister</w:t>
            </w:r>
            <w:proofErr w:type="spellEnd"/>
            <w:r w:rsidR="0072419F" w:rsidRPr="00F04474">
              <w:t>, / Monsieur le Ministre,</w:t>
            </w:r>
          </w:p>
        </w:tc>
      </w:tr>
      <w:tr w:rsidR="003E5A5A" w:rsidRPr="00224644" w:rsidTr="003E6FFE">
        <w:trPr>
          <w:trHeight w:val="138"/>
        </w:trPr>
        <w:tc>
          <w:tcPr>
            <w:tcW w:w="5000" w:type="pct"/>
          </w:tcPr>
          <w:p w:rsidR="003E5A5A" w:rsidRPr="00224644" w:rsidRDefault="003E5A5A" w:rsidP="00200D90">
            <w:pPr>
              <w:pStyle w:val="BitteschreibenSie"/>
              <w:rPr>
                <w:highlight w:val="yellow"/>
              </w:rPr>
            </w:pPr>
          </w:p>
        </w:tc>
      </w:tr>
      <w:tr w:rsidR="00B745DF" w:rsidRPr="00224644" w:rsidTr="00C231DC">
        <w:tc>
          <w:tcPr>
            <w:tcW w:w="5000" w:type="pct"/>
          </w:tcPr>
          <w:p w:rsidR="00B745DF" w:rsidRPr="00851043" w:rsidRDefault="004D3F70" w:rsidP="00851043">
            <w:pPr>
              <w:pStyle w:val="BitteschreibenSie"/>
            </w:pPr>
            <w:r w:rsidRPr="00851043">
              <w:rPr>
                <w:b/>
              </w:rPr>
              <w:sym w:font="Wingdings" w:char="F0E0"/>
            </w:r>
            <w:r w:rsidRPr="00851043">
              <w:t xml:space="preserve"> </w:t>
            </w:r>
            <w:r w:rsidR="00B745DF" w:rsidRPr="00851043">
              <w:t xml:space="preserve">Vous trouverez </w:t>
            </w:r>
            <w:r w:rsidR="004E301A" w:rsidRPr="00851043">
              <w:rPr>
                <w:b/>
              </w:rPr>
              <w:t xml:space="preserve">un modèle de lettre </w:t>
            </w:r>
            <w:r w:rsidR="00B745DF" w:rsidRPr="00851043">
              <w:rPr>
                <w:b/>
              </w:rPr>
              <w:t>en français</w:t>
            </w:r>
            <w:r w:rsidR="00B745DF" w:rsidRPr="00851043">
              <w:t xml:space="preserve"> à la </w:t>
            </w:r>
            <w:r w:rsidR="00B745DF" w:rsidRPr="00851043">
              <w:rPr>
                <w:b/>
              </w:rPr>
              <w:t xml:space="preserve">page </w:t>
            </w:r>
            <w:r w:rsidR="00200D90" w:rsidRPr="00851043">
              <w:rPr>
                <w:b/>
              </w:rPr>
              <w:t>5</w:t>
            </w:r>
            <w:r w:rsidR="00851043" w:rsidRPr="00851043">
              <w:t>.</w:t>
            </w:r>
          </w:p>
        </w:tc>
      </w:tr>
    </w:tbl>
    <w:p w:rsidR="003E5A5A" w:rsidRPr="00200D90" w:rsidRDefault="003E5A5A" w:rsidP="003E5A5A">
      <w:pPr>
        <w:tabs>
          <w:tab w:val="left" w:pos="6085"/>
        </w:tabs>
        <w:rPr>
          <w:szCs w:val="20"/>
        </w:rPr>
      </w:pPr>
    </w:p>
    <w:p w:rsidR="00477E1F" w:rsidRPr="00200D90" w:rsidRDefault="004D3F70" w:rsidP="00477E1F">
      <w:pPr>
        <w:rPr>
          <w:b/>
          <w:szCs w:val="20"/>
          <w:lang w:eastAsia="zh-CN"/>
        </w:rPr>
      </w:pPr>
      <w:r w:rsidRPr="00200D90">
        <w:rPr>
          <w:b/>
          <w:szCs w:val="20"/>
        </w:rPr>
        <w:sym w:font="Wingdings" w:char="F0E0"/>
      </w:r>
      <w:r w:rsidRPr="00200D90">
        <w:rPr>
          <w:b/>
          <w:szCs w:val="20"/>
        </w:rPr>
        <w:t xml:space="preserve"> </w:t>
      </w:r>
      <w:r w:rsidR="00477E1F" w:rsidRPr="00200D90">
        <w:rPr>
          <w:b/>
          <w:szCs w:val="20"/>
        </w:rPr>
        <w:t xml:space="preserve">Taxe postale: </w:t>
      </w:r>
      <w:r w:rsidR="00477E1F" w:rsidRPr="00200D90">
        <w:rPr>
          <w:szCs w:val="20"/>
        </w:rPr>
        <w:t>Europe: CHF 1.50 / autres pays: CHF 2.00</w:t>
      </w:r>
    </w:p>
    <w:p w:rsidR="003E5A5A" w:rsidRPr="00200D90" w:rsidRDefault="003E5A5A" w:rsidP="003E5A5A">
      <w:pPr>
        <w:tabs>
          <w:tab w:val="left" w:pos="6085"/>
        </w:tabs>
        <w:rPr>
          <w:szCs w:val="20"/>
        </w:rPr>
      </w:pPr>
    </w:p>
    <w:p w:rsidR="00D655CE" w:rsidRPr="00200D90" w:rsidRDefault="00D655CE" w:rsidP="00D655CE">
      <w:pPr>
        <w:tabs>
          <w:tab w:val="left" w:pos="6085"/>
        </w:tabs>
        <w:rPr>
          <w:szCs w:val="20"/>
        </w:rPr>
      </w:pPr>
    </w:p>
    <w:tbl>
      <w:tblPr>
        <w:tblW w:w="4963" w:type="pct"/>
        <w:tblLook w:val="01E0"/>
      </w:tblPr>
      <w:tblGrid>
        <w:gridCol w:w="7621"/>
        <w:gridCol w:w="2836"/>
      </w:tblGrid>
      <w:tr w:rsidR="00D655CE" w:rsidRPr="00D655CE" w:rsidTr="00740396">
        <w:trPr>
          <w:trHeight w:val="340"/>
        </w:trPr>
        <w:tc>
          <w:tcPr>
            <w:tcW w:w="3644" w:type="pct"/>
            <w:tcBorders>
              <w:left w:val="single" w:sz="2" w:space="0" w:color="auto"/>
              <w:right w:val="single" w:sz="2" w:space="0" w:color="auto"/>
            </w:tcBorders>
          </w:tcPr>
          <w:p w:rsidR="00D655CE" w:rsidRPr="00200D90" w:rsidRDefault="00D655CE" w:rsidP="00783DCF">
            <w:pPr>
              <w:pStyle w:val="BriefvorschlagundForderungen"/>
              <w:rPr>
                <w:sz w:val="20"/>
                <w:szCs w:val="20"/>
              </w:rPr>
            </w:pPr>
            <w:r w:rsidRPr="00200D90">
              <w:rPr>
                <w:sz w:val="20"/>
                <w:szCs w:val="20"/>
              </w:rPr>
              <w:t>Lettre courtoise À</w:t>
            </w:r>
          </w:p>
        </w:tc>
        <w:tc>
          <w:tcPr>
            <w:tcW w:w="1356" w:type="pct"/>
            <w:tcBorders>
              <w:left w:val="single" w:sz="2" w:space="0" w:color="auto"/>
            </w:tcBorders>
          </w:tcPr>
          <w:p w:rsidR="00D655CE" w:rsidRPr="00200D90" w:rsidRDefault="00D655CE" w:rsidP="00783DCF">
            <w:pPr>
              <w:pStyle w:val="HflichformulierterBriefan"/>
              <w:rPr>
                <w:sz w:val="20"/>
                <w:szCs w:val="20"/>
              </w:rPr>
            </w:pPr>
            <w:r w:rsidRPr="00200D90">
              <w:rPr>
                <w:sz w:val="20"/>
                <w:szCs w:val="20"/>
              </w:rPr>
              <w:t>Copie À</w:t>
            </w:r>
          </w:p>
        </w:tc>
      </w:tr>
      <w:tr w:rsidR="00C53EEB" w:rsidRPr="00D655CE" w:rsidTr="00C53EEB">
        <w:trPr>
          <w:trHeight w:val="1959"/>
        </w:trPr>
        <w:tc>
          <w:tcPr>
            <w:tcW w:w="3644" w:type="pct"/>
            <w:tcBorders>
              <w:left w:val="single" w:sz="2" w:space="0" w:color="auto"/>
              <w:right w:val="single" w:sz="2" w:space="0" w:color="auto"/>
            </w:tcBorders>
          </w:tcPr>
          <w:p w:rsidR="00C53EEB" w:rsidRPr="00740396" w:rsidRDefault="00C53EEB" w:rsidP="00740396">
            <w:pPr>
              <w:pStyle w:val="Fallbeschrieb"/>
            </w:pPr>
            <w:r w:rsidRPr="00740396">
              <w:t xml:space="preserve">MINISTRE DE LA JUSTICE, DE LA TRANSPARENCE ET DES DROITS HUMAINS </w:t>
            </w:r>
            <w:proofErr w:type="gramStart"/>
            <w:r w:rsidRPr="00740396">
              <w:t>:</w:t>
            </w:r>
            <w:proofErr w:type="gramEnd"/>
            <w:r>
              <w:br/>
            </w:r>
            <w:proofErr w:type="spellStart"/>
            <w:r w:rsidRPr="00740396">
              <w:t>Michalis</w:t>
            </w:r>
            <w:proofErr w:type="spellEnd"/>
            <w:r w:rsidRPr="00740396">
              <w:t xml:space="preserve"> </w:t>
            </w:r>
            <w:proofErr w:type="spellStart"/>
            <w:r w:rsidRPr="00740396">
              <w:t>Kalogirou</w:t>
            </w:r>
            <w:proofErr w:type="spellEnd"/>
            <w:r>
              <w:br/>
            </w:r>
            <w:proofErr w:type="spellStart"/>
            <w:r w:rsidRPr="00740396">
              <w:t>Ministry</w:t>
            </w:r>
            <w:proofErr w:type="spellEnd"/>
            <w:r w:rsidRPr="00740396">
              <w:t xml:space="preserve"> of Justice, </w:t>
            </w:r>
            <w:proofErr w:type="spellStart"/>
            <w:r w:rsidRPr="00740396">
              <w:t>Transparency</w:t>
            </w:r>
            <w:proofErr w:type="spellEnd"/>
            <w:r w:rsidRPr="00740396">
              <w:t xml:space="preserve"> and </w:t>
            </w:r>
            <w:proofErr w:type="spellStart"/>
            <w:r w:rsidRPr="00740396">
              <w:t>Human</w:t>
            </w:r>
            <w:proofErr w:type="spellEnd"/>
            <w:r w:rsidRPr="00740396">
              <w:t xml:space="preserve"> </w:t>
            </w:r>
            <w:proofErr w:type="spellStart"/>
            <w:r w:rsidRPr="00740396">
              <w:t>Rights</w:t>
            </w:r>
            <w:proofErr w:type="spellEnd"/>
            <w:r>
              <w:br/>
            </w:r>
            <w:r w:rsidRPr="00740396">
              <w:t xml:space="preserve">96 </w:t>
            </w:r>
            <w:proofErr w:type="spellStart"/>
            <w:r w:rsidRPr="00740396">
              <w:t>Mesogheion</w:t>
            </w:r>
            <w:proofErr w:type="spellEnd"/>
            <w:r w:rsidRPr="00740396">
              <w:t xml:space="preserve"> Avenue</w:t>
            </w:r>
            <w:r>
              <w:br/>
              <w:t xml:space="preserve">11527, </w:t>
            </w:r>
            <w:proofErr w:type="spellStart"/>
            <w:r>
              <w:t>Athens</w:t>
            </w:r>
            <w:proofErr w:type="spellEnd"/>
            <w:r>
              <w:br/>
            </w:r>
            <w:r w:rsidRPr="00740396">
              <w:t>Grèce</w:t>
            </w:r>
            <w:r>
              <w:br/>
            </w:r>
            <w:r>
              <w:br/>
            </w:r>
            <w:r w:rsidRPr="00740396">
              <w:t xml:space="preserve">Courriel : </w:t>
            </w:r>
            <w:hyperlink r:id="rId11" w:history="1">
              <w:r w:rsidRPr="00740396">
                <w:rPr>
                  <w:rStyle w:val="Hyperlink"/>
                </w:rPr>
                <w:t>grammateia@justice.gov.gr</w:t>
              </w:r>
            </w:hyperlink>
            <w:r w:rsidRPr="00740396">
              <w:t xml:space="preserve"> </w:t>
            </w:r>
            <w:r>
              <w:br/>
            </w:r>
            <w:r w:rsidRPr="00740396">
              <w:t xml:space="preserve">Fax : +30 210 </w:t>
            </w:r>
            <w:r w:rsidRPr="00D62780">
              <w:t>7755835</w:t>
            </w:r>
            <w:r w:rsidRPr="00D62780">
              <w:br/>
            </w:r>
            <w:r w:rsidRPr="00D62780">
              <w:rPr>
                <w:lang w:val="en-GB"/>
              </w:rPr>
              <w:t>Twitter: @</w:t>
            </w:r>
            <w:proofErr w:type="spellStart"/>
            <w:r w:rsidRPr="00D62780">
              <w:rPr>
                <w:lang w:val="en-GB"/>
              </w:rPr>
              <w:t>ABZayed</w:t>
            </w:r>
            <w:proofErr w:type="spellEnd"/>
          </w:p>
        </w:tc>
        <w:tc>
          <w:tcPr>
            <w:tcW w:w="1356" w:type="pct"/>
            <w:tcBorders>
              <w:left w:val="single" w:sz="2" w:space="0" w:color="auto"/>
            </w:tcBorders>
          </w:tcPr>
          <w:p w:rsidR="00C53EEB" w:rsidRPr="00740396" w:rsidRDefault="00C53EEB" w:rsidP="00FF0AB4">
            <w:pPr>
              <w:pStyle w:val="Adressen1-3"/>
              <w:rPr>
                <w:szCs w:val="18"/>
                <w:highlight w:val="cyan"/>
                <w:lang w:val="de-CH"/>
              </w:rPr>
            </w:pPr>
            <w:proofErr w:type="spellStart"/>
            <w:r w:rsidRPr="00740396">
              <w:rPr>
                <w:szCs w:val="18"/>
                <w:lang w:val="en-GB"/>
              </w:rPr>
              <w:t>Ambassade</w:t>
            </w:r>
            <w:proofErr w:type="spellEnd"/>
            <w:r w:rsidRPr="00740396">
              <w:rPr>
                <w:szCs w:val="18"/>
                <w:lang w:val="en-GB"/>
              </w:rPr>
              <w:t xml:space="preserve"> de </w:t>
            </w:r>
            <w:proofErr w:type="spellStart"/>
            <w:r w:rsidRPr="00740396">
              <w:rPr>
                <w:szCs w:val="18"/>
                <w:lang w:val="en-GB"/>
              </w:rPr>
              <w:t>Grèce</w:t>
            </w:r>
            <w:proofErr w:type="spellEnd"/>
            <w:r>
              <w:rPr>
                <w:szCs w:val="18"/>
                <w:lang w:val="en-GB"/>
              </w:rPr>
              <w:br/>
            </w:r>
            <w:proofErr w:type="spellStart"/>
            <w:r w:rsidRPr="00740396">
              <w:rPr>
                <w:szCs w:val="18"/>
                <w:lang w:val="en-GB"/>
              </w:rPr>
              <w:t>Weltpoststrasse</w:t>
            </w:r>
            <w:proofErr w:type="spellEnd"/>
            <w:r w:rsidRPr="00740396">
              <w:rPr>
                <w:szCs w:val="18"/>
                <w:lang w:val="en-GB"/>
              </w:rPr>
              <w:t xml:space="preserve"> 4</w:t>
            </w:r>
            <w:r>
              <w:rPr>
                <w:szCs w:val="18"/>
                <w:lang w:val="en-GB"/>
              </w:rPr>
              <w:br/>
            </w:r>
            <w:r w:rsidRPr="00740396">
              <w:rPr>
                <w:szCs w:val="18"/>
                <w:lang w:val="en-GB"/>
              </w:rPr>
              <w:t xml:space="preserve">Case </w:t>
            </w:r>
            <w:proofErr w:type="spellStart"/>
            <w:r w:rsidRPr="00740396">
              <w:rPr>
                <w:szCs w:val="18"/>
                <w:lang w:val="en-GB"/>
              </w:rPr>
              <w:t>postale</w:t>
            </w:r>
            <w:proofErr w:type="spellEnd"/>
            <w:r w:rsidRPr="00740396">
              <w:rPr>
                <w:szCs w:val="18"/>
                <w:lang w:val="en-GB"/>
              </w:rPr>
              <w:t xml:space="preserve"> 72</w:t>
            </w:r>
            <w:r>
              <w:rPr>
                <w:szCs w:val="18"/>
                <w:lang w:val="en-GB"/>
              </w:rPr>
              <w:br/>
            </w:r>
            <w:r w:rsidRPr="00740396">
              <w:rPr>
                <w:szCs w:val="18"/>
                <w:lang w:val="de-CH"/>
              </w:rPr>
              <w:t>3000 Berne 15</w:t>
            </w:r>
            <w:r>
              <w:rPr>
                <w:szCs w:val="18"/>
                <w:lang w:val="de-CH"/>
              </w:rPr>
              <w:br/>
            </w:r>
            <w:r>
              <w:rPr>
                <w:szCs w:val="18"/>
                <w:lang w:val="de-CH"/>
              </w:rPr>
              <w:br/>
            </w:r>
            <w:r w:rsidRPr="00740396">
              <w:rPr>
                <w:szCs w:val="18"/>
                <w:lang w:val="de-CH"/>
              </w:rPr>
              <w:t>Fax: 031 368 12 72</w:t>
            </w:r>
            <w:r>
              <w:rPr>
                <w:szCs w:val="18"/>
                <w:lang w:val="de-CH"/>
              </w:rPr>
              <w:br/>
            </w:r>
            <w:r w:rsidRPr="00740396">
              <w:rPr>
                <w:szCs w:val="18"/>
                <w:lang w:val="de-CH"/>
              </w:rPr>
              <w:t xml:space="preserve">E-mail: </w:t>
            </w:r>
            <w:hyperlink r:id="rId12" w:history="1">
              <w:r w:rsidRPr="00740396">
                <w:rPr>
                  <w:rStyle w:val="Hyperlink"/>
                  <w:szCs w:val="18"/>
                  <w:lang w:val="de-CH"/>
                </w:rPr>
                <w:t>gremb.brn@mfa.gr</w:t>
              </w:r>
            </w:hyperlink>
            <w:r w:rsidRPr="00740396">
              <w:rPr>
                <w:szCs w:val="18"/>
                <w:lang w:val="de-CH"/>
              </w:rPr>
              <w:t xml:space="preserve"> </w:t>
            </w:r>
          </w:p>
        </w:tc>
      </w:tr>
    </w:tbl>
    <w:p w:rsidR="00843313" w:rsidRPr="003E5A5A" w:rsidRDefault="00843313" w:rsidP="00CF7638">
      <w:pPr>
        <w:rPr>
          <w:sz w:val="2"/>
          <w:szCs w:val="2"/>
          <w:lang w:val="de-CH"/>
        </w:rPr>
      </w:pPr>
    </w:p>
    <w:p w:rsidR="00843313" w:rsidRPr="003E5A5A" w:rsidRDefault="00843313" w:rsidP="00CF7638">
      <w:pPr>
        <w:rPr>
          <w:sz w:val="2"/>
          <w:szCs w:val="2"/>
          <w:lang w:val="de-CH"/>
        </w:rPr>
        <w:sectPr w:rsidR="00843313" w:rsidRPr="003E5A5A" w:rsidSect="000C3A18">
          <w:headerReference w:type="even" r:id="rId13"/>
          <w:headerReference w:type="default" r:id="rId14"/>
          <w:pgSz w:w="11907" w:h="16840" w:code="9"/>
          <w:pgMar w:top="794" w:right="794" w:bottom="794" w:left="794" w:header="720" w:footer="720" w:gutter="0"/>
          <w:cols w:space="708"/>
          <w:docGrid w:linePitch="360"/>
        </w:sectPr>
      </w:pPr>
    </w:p>
    <w:p w:rsidR="00843313" w:rsidRPr="00A84C25" w:rsidRDefault="00843313" w:rsidP="007B481D">
      <w:pPr>
        <w:rPr>
          <w:sz w:val="4"/>
          <w:szCs w:val="4"/>
          <w:lang w:val="de-CH"/>
        </w:rPr>
      </w:pPr>
    </w:p>
    <w:tbl>
      <w:tblPr>
        <w:tblW w:w="4963" w:type="pct"/>
        <w:tblLook w:val="01E0"/>
      </w:tblPr>
      <w:tblGrid>
        <w:gridCol w:w="3936"/>
        <w:gridCol w:w="6521"/>
      </w:tblGrid>
      <w:tr w:rsidR="00843313" w:rsidRPr="00D1445A">
        <w:trPr>
          <w:trHeight w:val="397"/>
        </w:trPr>
        <w:tc>
          <w:tcPr>
            <w:tcW w:w="1882" w:type="pct"/>
          </w:tcPr>
          <w:p w:rsidR="00843313" w:rsidRPr="00186C2E" w:rsidRDefault="00843313" w:rsidP="00816B7C">
            <w:pPr>
              <w:pStyle w:val="BgdV12P"/>
            </w:pPr>
            <w:r>
              <w:t>Lettres contre l’oubli</w:t>
            </w:r>
            <w:r w:rsidRPr="00186C2E">
              <w:t xml:space="preserve"> </w:t>
            </w:r>
            <w:r w:rsidRPr="006634A1">
              <w:t>- 3/3</w:t>
            </w:r>
          </w:p>
        </w:tc>
        <w:tc>
          <w:tcPr>
            <w:tcW w:w="3118" w:type="pct"/>
          </w:tcPr>
          <w:p w:rsidR="00843313" w:rsidRPr="001877AE" w:rsidRDefault="00F04474" w:rsidP="00816B7C">
            <w:pPr>
              <w:pStyle w:val="MonatJahr12P"/>
              <w:rPr>
                <w:highlight w:val="yellow"/>
              </w:rPr>
            </w:pPr>
            <w:r w:rsidRPr="00F04474">
              <w:t>JUIN 2019</w:t>
            </w:r>
          </w:p>
        </w:tc>
      </w:tr>
      <w:tr w:rsidR="00843313" w:rsidRPr="00446E7B" w:rsidTr="00E71267">
        <w:tc>
          <w:tcPr>
            <w:tcW w:w="5000" w:type="pct"/>
            <w:gridSpan w:val="2"/>
          </w:tcPr>
          <w:p w:rsidR="00843313" w:rsidRPr="00385985" w:rsidRDefault="00385985" w:rsidP="00385985">
            <w:pPr>
              <w:pStyle w:val="TITELTHEMEN24P"/>
              <w:rPr>
                <w:highlight w:val="yellow"/>
              </w:rPr>
            </w:pPr>
            <w:r w:rsidRPr="00385985">
              <w:t>Annuler le jugement douteux et la condamnation à mort !</w:t>
            </w:r>
          </w:p>
        </w:tc>
      </w:tr>
      <w:tr w:rsidR="00843313" w:rsidRPr="00446E7B">
        <w:trPr>
          <w:trHeight w:val="454"/>
        </w:trPr>
        <w:tc>
          <w:tcPr>
            <w:tcW w:w="5000" w:type="pct"/>
            <w:gridSpan w:val="2"/>
          </w:tcPr>
          <w:p w:rsidR="00843313" w:rsidRPr="00FB1255" w:rsidRDefault="003D27EB" w:rsidP="00816B7C">
            <w:pPr>
              <w:pStyle w:val="LAND14P"/>
              <w:rPr>
                <w:highlight w:val="yellow"/>
              </w:rPr>
            </w:pPr>
            <w:r w:rsidRPr="003D27EB">
              <w:t>Viêt-Nam</w:t>
            </w:r>
          </w:p>
        </w:tc>
      </w:tr>
      <w:tr w:rsidR="00843313" w:rsidRPr="00224644">
        <w:tc>
          <w:tcPr>
            <w:tcW w:w="5000" w:type="pct"/>
            <w:gridSpan w:val="2"/>
          </w:tcPr>
          <w:p w:rsidR="00843313" w:rsidRPr="00224644" w:rsidRDefault="003D27EB" w:rsidP="00816B7C">
            <w:pPr>
              <w:pStyle w:val="Namen9P"/>
              <w:rPr>
                <w:sz w:val="20"/>
                <w:szCs w:val="20"/>
                <w:highlight w:val="yellow"/>
              </w:rPr>
            </w:pPr>
            <w:proofErr w:type="spellStart"/>
            <w:r w:rsidRPr="00F04474">
              <w:rPr>
                <w:sz w:val="20"/>
                <w:szCs w:val="20"/>
              </w:rPr>
              <w:t>Hồ</w:t>
            </w:r>
            <w:proofErr w:type="spellEnd"/>
            <w:r w:rsidRPr="00F04474">
              <w:rPr>
                <w:sz w:val="20"/>
                <w:szCs w:val="20"/>
              </w:rPr>
              <w:t xml:space="preserve"> </w:t>
            </w:r>
            <w:proofErr w:type="spellStart"/>
            <w:r w:rsidRPr="00F04474">
              <w:rPr>
                <w:sz w:val="20"/>
                <w:szCs w:val="20"/>
              </w:rPr>
              <w:t>Duy</w:t>
            </w:r>
            <w:proofErr w:type="spellEnd"/>
            <w:r w:rsidRPr="00F04474">
              <w:rPr>
                <w:sz w:val="20"/>
                <w:szCs w:val="20"/>
              </w:rPr>
              <w:t xml:space="preserve"> </w:t>
            </w:r>
            <w:proofErr w:type="spellStart"/>
            <w:r w:rsidRPr="00F04474">
              <w:rPr>
                <w:sz w:val="20"/>
                <w:szCs w:val="20"/>
              </w:rPr>
              <w:t>Hải</w:t>
            </w:r>
            <w:proofErr w:type="spellEnd"/>
          </w:p>
        </w:tc>
      </w:tr>
    </w:tbl>
    <w:p w:rsidR="00843313" w:rsidRPr="00224644" w:rsidRDefault="00843313" w:rsidP="00843313">
      <w:pPr>
        <w:rPr>
          <w:sz w:val="20"/>
          <w:szCs w:val="20"/>
        </w:rPr>
      </w:pPr>
    </w:p>
    <w:tbl>
      <w:tblPr>
        <w:tblW w:w="4963" w:type="pct"/>
        <w:tblLayout w:type="fixed"/>
        <w:tblLook w:val="01E0"/>
      </w:tblPr>
      <w:tblGrid>
        <w:gridCol w:w="10457"/>
      </w:tblGrid>
      <w:tr w:rsidR="00843313" w:rsidRPr="00224644">
        <w:trPr>
          <w:cantSplit/>
        </w:trPr>
        <w:tc>
          <w:tcPr>
            <w:tcW w:w="5000" w:type="pct"/>
            <w:noWrap/>
          </w:tcPr>
          <w:p w:rsidR="00F04474" w:rsidRDefault="00F04474" w:rsidP="00740396">
            <w:pPr>
              <w:pStyle w:val="Fallbeschrieb"/>
            </w:pPr>
            <w:proofErr w:type="spellStart"/>
            <w:r w:rsidRPr="00F04474">
              <w:t>Hồ</w:t>
            </w:r>
            <w:proofErr w:type="spellEnd"/>
            <w:r w:rsidRPr="00F04474">
              <w:t xml:space="preserve"> </w:t>
            </w:r>
            <w:proofErr w:type="spellStart"/>
            <w:r w:rsidRPr="00F04474">
              <w:t>Duy</w:t>
            </w:r>
            <w:proofErr w:type="spellEnd"/>
            <w:r w:rsidRPr="00F04474">
              <w:t xml:space="preserve"> </w:t>
            </w:r>
            <w:proofErr w:type="spellStart"/>
            <w:r w:rsidRPr="00F04474">
              <w:t>Hải</w:t>
            </w:r>
            <w:proofErr w:type="spellEnd"/>
            <w:r w:rsidRPr="00F04474">
              <w:t xml:space="preserve"> fait partie des plus de 600 personnes qui se trouvent sous le coup d’une condamnation à mort au Viêt-Nam. Il reste sous la me</w:t>
            </w:r>
            <w:r w:rsidR="003D27EB">
              <w:t>nace d’une exécution imminente.</w:t>
            </w:r>
          </w:p>
          <w:p w:rsidR="00945C62" w:rsidRPr="00F04474" w:rsidRDefault="00945C62" w:rsidP="00740396">
            <w:pPr>
              <w:pStyle w:val="Fallbeschrieb"/>
            </w:pPr>
          </w:p>
          <w:p w:rsidR="00F04474" w:rsidRDefault="00F04474" w:rsidP="00740396">
            <w:pPr>
              <w:pStyle w:val="Fallbeschrieb"/>
            </w:pPr>
            <w:r w:rsidRPr="00F04474">
              <w:t xml:space="preserve">Arrêté en mars 2008 à l’âge de 23 ans, </w:t>
            </w:r>
            <w:proofErr w:type="spellStart"/>
            <w:r w:rsidRPr="00F04474">
              <w:t>Hồ</w:t>
            </w:r>
            <w:proofErr w:type="spellEnd"/>
            <w:r w:rsidRPr="00F04474">
              <w:t xml:space="preserve"> </w:t>
            </w:r>
            <w:proofErr w:type="spellStart"/>
            <w:r w:rsidRPr="00F04474">
              <w:t>Duy</w:t>
            </w:r>
            <w:proofErr w:type="spellEnd"/>
            <w:r w:rsidRPr="00F04474">
              <w:t xml:space="preserve"> </w:t>
            </w:r>
            <w:proofErr w:type="spellStart"/>
            <w:r w:rsidRPr="00F04474">
              <w:t>Hải</w:t>
            </w:r>
            <w:proofErr w:type="spellEnd"/>
            <w:r w:rsidRPr="00F04474">
              <w:t xml:space="preserve"> a été déclaré coupable neuf mois plus tard, le 1er décembre 2008, par le tribunal populaire de Long An, et condamné à mort. Il n’a pas pu entrer en contact avec ses avocats depuis que la cour d’appel de la Cour populaire suprême, à Ho Chi Minh Ville, a confirmé sa déclaration de culpabilité et sa sentence capitale en avril 2009. En 2012, sa demande de recours en grâce a été rejetée par le préside</w:t>
            </w:r>
            <w:r w:rsidR="003D27EB">
              <w:t xml:space="preserve">nt de l’époque </w:t>
            </w:r>
            <w:proofErr w:type="spellStart"/>
            <w:r w:rsidR="003D27EB">
              <w:t>Trương</w:t>
            </w:r>
            <w:proofErr w:type="spellEnd"/>
            <w:r w:rsidR="003D27EB">
              <w:t xml:space="preserve"> </w:t>
            </w:r>
            <w:proofErr w:type="spellStart"/>
            <w:r w:rsidR="003D27EB">
              <w:t>Tấn</w:t>
            </w:r>
            <w:proofErr w:type="spellEnd"/>
            <w:r w:rsidR="003D27EB">
              <w:t xml:space="preserve"> Sang.</w:t>
            </w:r>
          </w:p>
          <w:p w:rsidR="00945C62" w:rsidRPr="00F04474" w:rsidRDefault="00945C62" w:rsidP="00740396">
            <w:pPr>
              <w:pStyle w:val="Fallbeschrieb"/>
            </w:pPr>
          </w:p>
          <w:p w:rsidR="00843313" w:rsidRPr="00945C62" w:rsidRDefault="00F04474" w:rsidP="00740396">
            <w:pPr>
              <w:pStyle w:val="Fallbeschrieb"/>
            </w:pPr>
            <w:proofErr w:type="spellStart"/>
            <w:r w:rsidRPr="00F04474">
              <w:t>Hồ</w:t>
            </w:r>
            <w:proofErr w:type="spellEnd"/>
            <w:r w:rsidRPr="00F04474">
              <w:t xml:space="preserve"> </w:t>
            </w:r>
            <w:proofErr w:type="spellStart"/>
            <w:r w:rsidRPr="00F04474">
              <w:t>Duy</w:t>
            </w:r>
            <w:proofErr w:type="spellEnd"/>
            <w:r w:rsidRPr="00F04474">
              <w:t xml:space="preserve"> </w:t>
            </w:r>
            <w:proofErr w:type="spellStart"/>
            <w:r w:rsidRPr="00F04474">
              <w:t>Hải</w:t>
            </w:r>
            <w:proofErr w:type="spellEnd"/>
            <w:r w:rsidRPr="00F04474">
              <w:t xml:space="preserve"> aurait été soumis à des actes de torture destinés à le faire « avouer » et les procédures dans le cadre de son affaire ont été entachées d’irrégularités. La Commission des affaires judiciaires de l’Assemblée nationale, qui enquête sur les allégations d’erreurs judiciaires, a conclu que les juridictions de première instance et d’appel avaient toutes deux commis de graves violations des règles de procédure pénale lors de l’examen de cette affaire et a recommandé le réexamen de l’affaire conformément à l’article 273 du Code de procédur</w:t>
            </w:r>
            <w:r w:rsidRPr="00945C62">
              <w:t>e pénale.</w:t>
            </w:r>
          </w:p>
        </w:tc>
      </w:tr>
    </w:tbl>
    <w:p w:rsidR="00843313" w:rsidRPr="00224644" w:rsidRDefault="00843313" w:rsidP="00843313">
      <w:pPr>
        <w:tabs>
          <w:tab w:val="left" w:pos="6085"/>
        </w:tabs>
        <w:rPr>
          <w:sz w:val="20"/>
          <w:szCs w:val="20"/>
        </w:rPr>
      </w:pPr>
    </w:p>
    <w:p w:rsidR="00CF7638" w:rsidRPr="00224644" w:rsidRDefault="00CF7638" w:rsidP="00843313">
      <w:pPr>
        <w:tabs>
          <w:tab w:val="left" w:pos="6085"/>
        </w:tabs>
        <w:rPr>
          <w:sz w:val="20"/>
          <w:szCs w:val="20"/>
        </w:rPr>
      </w:pPr>
    </w:p>
    <w:tbl>
      <w:tblPr>
        <w:tblW w:w="4963" w:type="pct"/>
        <w:tblLook w:val="01E0"/>
      </w:tblPr>
      <w:tblGrid>
        <w:gridCol w:w="10457"/>
      </w:tblGrid>
      <w:tr w:rsidR="003E5A5A" w:rsidRPr="00224644" w:rsidTr="00A30605">
        <w:trPr>
          <w:trHeight w:val="340"/>
        </w:trPr>
        <w:tc>
          <w:tcPr>
            <w:tcW w:w="5000" w:type="pct"/>
          </w:tcPr>
          <w:p w:rsidR="003E5A5A" w:rsidRPr="00224644" w:rsidRDefault="003E5A5A" w:rsidP="003E6FFE">
            <w:pPr>
              <w:pStyle w:val="BriefvorschlagundForderungen"/>
              <w:rPr>
                <w:sz w:val="20"/>
                <w:szCs w:val="20"/>
              </w:rPr>
            </w:pPr>
            <w:r w:rsidRPr="00224644">
              <w:rPr>
                <w:sz w:val="20"/>
                <w:szCs w:val="20"/>
                <w:lang w:val="fr-FR"/>
              </w:rPr>
              <w:t>Proposition et revendications en français</w:t>
            </w:r>
          </w:p>
        </w:tc>
      </w:tr>
      <w:tr w:rsidR="003E5A5A" w:rsidRPr="00224644" w:rsidTr="003E6FFE">
        <w:trPr>
          <w:trHeight w:val="149"/>
        </w:trPr>
        <w:tc>
          <w:tcPr>
            <w:tcW w:w="5000" w:type="pct"/>
          </w:tcPr>
          <w:p w:rsidR="003D27EB" w:rsidRPr="003D27EB" w:rsidRDefault="003D27EB" w:rsidP="00740396">
            <w:pPr>
              <w:pStyle w:val="Fallbeschrieb"/>
            </w:pPr>
            <w:r w:rsidRPr="003D27EB">
              <w:t xml:space="preserve">Veuillez </w:t>
            </w:r>
            <w:r w:rsidRPr="003D27EB">
              <w:rPr>
                <w:b/>
              </w:rPr>
              <w:t>écrire une lettre courtoise</w:t>
            </w:r>
            <w:r w:rsidRPr="003D27EB">
              <w:t xml:space="preserve"> en vietnamien, anglais ou français </w:t>
            </w:r>
            <w:r w:rsidRPr="003D27EB">
              <w:rPr>
                <w:b/>
              </w:rPr>
              <w:t>au président du Viêt-Nam</w:t>
            </w:r>
            <w:r w:rsidRPr="003D27EB">
              <w:t>. Appelez-le à :</w:t>
            </w:r>
          </w:p>
          <w:p w:rsidR="003D27EB" w:rsidRPr="003D27EB" w:rsidRDefault="003D27EB" w:rsidP="00740396">
            <w:pPr>
              <w:pStyle w:val="Fallbeschrieb"/>
            </w:pPr>
            <w:r w:rsidRPr="003D27EB">
              <w:t>- annuler la déclaration de culpabilité et la condamnation à mo</w:t>
            </w:r>
            <w:r w:rsidR="000D7228">
              <w:t xml:space="preserve">rt prononcées contre </w:t>
            </w:r>
            <w:proofErr w:type="spellStart"/>
            <w:r w:rsidR="000D7228">
              <w:t>Hồ</w:t>
            </w:r>
            <w:proofErr w:type="spellEnd"/>
            <w:r w:rsidR="000D7228">
              <w:t xml:space="preserve"> </w:t>
            </w:r>
            <w:proofErr w:type="spellStart"/>
            <w:r w:rsidR="000D7228">
              <w:t>Duy</w:t>
            </w:r>
            <w:proofErr w:type="spellEnd"/>
            <w:r w:rsidR="000D7228">
              <w:t xml:space="preserve"> </w:t>
            </w:r>
            <w:proofErr w:type="spellStart"/>
            <w:r w:rsidR="000D7228">
              <w:t>Hải</w:t>
            </w:r>
            <w:proofErr w:type="spellEnd"/>
            <w:r w:rsidR="000D7228">
              <w:t>. Ce</w:t>
            </w:r>
            <w:r w:rsidRPr="003D27EB">
              <w:t>s décisions résultent d’une procédure qui n’a pas respecté les dispositions des normes internationales relatives à l’équité des procès ;</w:t>
            </w:r>
          </w:p>
          <w:p w:rsidR="003E5A5A" w:rsidRPr="003D27EB" w:rsidRDefault="003D27EB" w:rsidP="00740396">
            <w:pPr>
              <w:pStyle w:val="Fallbeschrieb"/>
            </w:pPr>
            <w:r w:rsidRPr="003D27EB">
              <w:t>- à instaurer immédiatement un moratoire sur toutes les exécutions en vue de l’abolition de la peine de mort.</w:t>
            </w:r>
          </w:p>
        </w:tc>
      </w:tr>
      <w:tr w:rsidR="00725314" w:rsidRPr="00224644" w:rsidTr="003E6FFE">
        <w:trPr>
          <w:trHeight w:val="149"/>
        </w:trPr>
        <w:tc>
          <w:tcPr>
            <w:tcW w:w="5000" w:type="pct"/>
          </w:tcPr>
          <w:p w:rsidR="00725314" w:rsidRPr="00224644" w:rsidRDefault="00725314" w:rsidP="00200D90">
            <w:pPr>
              <w:pStyle w:val="BitteschreibenSie"/>
              <w:rPr>
                <w:highlight w:val="yellow"/>
              </w:rPr>
            </w:pPr>
          </w:p>
        </w:tc>
      </w:tr>
      <w:tr w:rsidR="00725314" w:rsidRPr="00224644" w:rsidTr="003E6FFE">
        <w:trPr>
          <w:trHeight w:val="149"/>
        </w:trPr>
        <w:tc>
          <w:tcPr>
            <w:tcW w:w="5000" w:type="pct"/>
          </w:tcPr>
          <w:p w:rsidR="00725314" w:rsidRPr="00224644" w:rsidRDefault="00725314" w:rsidP="00200D90">
            <w:pPr>
              <w:pStyle w:val="BitteschreibenSie"/>
              <w:rPr>
                <w:highlight w:val="yellow"/>
              </w:rPr>
            </w:pPr>
            <w:r w:rsidRPr="004D3F70">
              <w:rPr>
                <w:b/>
              </w:rPr>
              <w:sym w:font="Wingdings" w:char="F0E0"/>
            </w:r>
            <w:r w:rsidRPr="004D3F70">
              <w:rPr>
                <w:b/>
              </w:rPr>
              <w:t xml:space="preserve"> </w:t>
            </w:r>
            <w:r w:rsidR="004D3F70" w:rsidRPr="004D3F70">
              <w:t>F</w:t>
            </w:r>
            <w:r w:rsidRPr="004D3F70">
              <w:rPr>
                <w:b/>
              </w:rPr>
              <w:t>ormule d’appel</w:t>
            </w:r>
            <w:r w:rsidR="004D3F70" w:rsidRPr="004D3F70">
              <w:t xml:space="preserve"> : </w:t>
            </w:r>
            <w:proofErr w:type="spellStart"/>
            <w:r w:rsidR="003D27EB" w:rsidRPr="00F04474">
              <w:t>Your</w:t>
            </w:r>
            <w:proofErr w:type="spellEnd"/>
            <w:r w:rsidR="003D27EB" w:rsidRPr="00F04474">
              <w:t xml:space="preserve"> </w:t>
            </w:r>
            <w:proofErr w:type="spellStart"/>
            <w:r w:rsidR="003D27EB" w:rsidRPr="00F04474">
              <w:t>Excellency</w:t>
            </w:r>
            <w:proofErr w:type="spellEnd"/>
            <w:r w:rsidR="003D27EB" w:rsidRPr="00F04474">
              <w:t>, / Monsieur le Président,</w:t>
            </w:r>
          </w:p>
        </w:tc>
      </w:tr>
      <w:tr w:rsidR="003E5A5A" w:rsidRPr="00224644" w:rsidTr="003E6FFE">
        <w:trPr>
          <w:trHeight w:val="138"/>
        </w:trPr>
        <w:tc>
          <w:tcPr>
            <w:tcW w:w="5000" w:type="pct"/>
          </w:tcPr>
          <w:p w:rsidR="003E5A5A" w:rsidRPr="00224644" w:rsidRDefault="003E5A5A" w:rsidP="00200D90">
            <w:pPr>
              <w:pStyle w:val="BitteschreibenSie"/>
              <w:rPr>
                <w:highlight w:val="yellow"/>
              </w:rPr>
            </w:pPr>
          </w:p>
        </w:tc>
      </w:tr>
      <w:tr w:rsidR="00B745DF" w:rsidRPr="00224644" w:rsidTr="00C231DC">
        <w:tc>
          <w:tcPr>
            <w:tcW w:w="5000" w:type="pct"/>
          </w:tcPr>
          <w:p w:rsidR="00B745DF" w:rsidRPr="00851043" w:rsidRDefault="004D3F70" w:rsidP="00851043">
            <w:pPr>
              <w:pStyle w:val="BitteschreibenSie"/>
            </w:pPr>
            <w:r w:rsidRPr="00851043">
              <w:rPr>
                <w:b/>
              </w:rPr>
              <w:sym w:font="Wingdings" w:char="F0E0"/>
            </w:r>
            <w:r w:rsidRPr="00851043">
              <w:t xml:space="preserve"> </w:t>
            </w:r>
            <w:r w:rsidR="00B745DF" w:rsidRPr="00851043">
              <w:t xml:space="preserve">Vous trouverez </w:t>
            </w:r>
            <w:r w:rsidR="004E301A" w:rsidRPr="00851043">
              <w:rPr>
                <w:b/>
              </w:rPr>
              <w:t xml:space="preserve">un modèle de lettre </w:t>
            </w:r>
            <w:r w:rsidR="00B745DF" w:rsidRPr="00851043">
              <w:rPr>
                <w:b/>
              </w:rPr>
              <w:t>en français</w:t>
            </w:r>
            <w:r w:rsidR="00B745DF" w:rsidRPr="00851043">
              <w:t xml:space="preserve"> à la </w:t>
            </w:r>
            <w:r w:rsidR="00B745DF" w:rsidRPr="00851043">
              <w:rPr>
                <w:b/>
              </w:rPr>
              <w:t>page 4</w:t>
            </w:r>
            <w:r w:rsidR="00851043" w:rsidRPr="00851043">
              <w:t>.</w:t>
            </w:r>
          </w:p>
        </w:tc>
      </w:tr>
    </w:tbl>
    <w:p w:rsidR="003E5A5A" w:rsidRPr="009D3628" w:rsidRDefault="003E5A5A" w:rsidP="003E5A5A">
      <w:pPr>
        <w:tabs>
          <w:tab w:val="left" w:pos="6085"/>
        </w:tabs>
        <w:rPr>
          <w:szCs w:val="20"/>
        </w:rPr>
      </w:pPr>
    </w:p>
    <w:p w:rsidR="00477E1F" w:rsidRPr="009D3628" w:rsidRDefault="004D3F70" w:rsidP="00477E1F">
      <w:pPr>
        <w:rPr>
          <w:b/>
          <w:szCs w:val="20"/>
          <w:lang w:eastAsia="zh-CN"/>
        </w:rPr>
      </w:pPr>
      <w:r w:rsidRPr="009D3628">
        <w:rPr>
          <w:b/>
          <w:szCs w:val="20"/>
        </w:rPr>
        <w:sym w:font="Wingdings" w:char="F0E0"/>
      </w:r>
      <w:r w:rsidRPr="009D3628">
        <w:rPr>
          <w:b/>
          <w:szCs w:val="20"/>
        </w:rPr>
        <w:t xml:space="preserve"> </w:t>
      </w:r>
      <w:r w:rsidR="00477E1F" w:rsidRPr="009D3628">
        <w:rPr>
          <w:b/>
          <w:szCs w:val="20"/>
        </w:rPr>
        <w:t xml:space="preserve">Taxe postale: </w:t>
      </w:r>
      <w:r w:rsidR="00477E1F" w:rsidRPr="009D3628">
        <w:rPr>
          <w:szCs w:val="20"/>
        </w:rPr>
        <w:t>Europe: CHF 1.50 / autres pays: CHF 2.00</w:t>
      </w:r>
    </w:p>
    <w:p w:rsidR="003E5A5A" w:rsidRPr="009D3628" w:rsidRDefault="003E5A5A" w:rsidP="003E5A5A">
      <w:pPr>
        <w:tabs>
          <w:tab w:val="left" w:pos="6085"/>
        </w:tabs>
        <w:rPr>
          <w:szCs w:val="20"/>
        </w:rPr>
      </w:pPr>
    </w:p>
    <w:p w:rsidR="00D655CE" w:rsidRPr="009D3628" w:rsidRDefault="00D655CE" w:rsidP="003E5A5A">
      <w:pPr>
        <w:tabs>
          <w:tab w:val="left" w:pos="6085"/>
        </w:tabs>
        <w:rPr>
          <w:szCs w:val="20"/>
        </w:rPr>
      </w:pPr>
    </w:p>
    <w:tbl>
      <w:tblPr>
        <w:tblW w:w="4963" w:type="pct"/>
        <w:tblLook w:val="01E0"/>
      </w:tblPr>
      <w:tblGrid>
        <w:gridCol w:w="5212"/>
        <w:gridCol w:w="5245"/>
      </w:tblGrid>
      <w:tr w:rsidR="003E5A5A" w:rsidRPr="00D655CE" w:rsidTr="003D27EB">
        <w:trPr>
          <w:trHeight w:val="340"/>
        </w:trPr>
        <w:tc>
          <w:tcPr>
            <w:tcW w:w="2492" w:type="pct"/>
            <w:tcBorders>
              <w:left w:val="single" w:sz="2" w:space="0" w:color="auto"/>
              <w:right w:val="single" w:sz="2" w:space="0" w:color="auto"/>
            </w:tcBorders>
          </w:tcPr>
          <w:p w:rsidR="003E5A5A" w:rsidRPr="003D27EB" w:rsidRDefault="003E5A5A" w:rsidP="003E6FFE">
            <w:pPr>
              <w:pStyle w:val="BriefvorschlagundForderungen"/>
              <w:rPr>
                <w:sz w:val="20"/>
                <w:szCs w:val="20"/>
              </w:rPr>
            </w:pPr>
            <w:r w:rsidRPr="003D27EB">
              <w:rPr>
                <w:sz w:val="20"/>
                <w:szCs w:val="20"/>
              </w:rPr>
              <w:t>Lettre courtoise À</w:t>
            </w:r>
          </w:p>
        </w:tc>
        <w:tc>
          <w:tcPr>
            <w:tcW w:w="2508" w:type="pct"/>
            <w:tcBorders>
              <w:left w:val="single" w:sz="2" w:space="0" w:color="auto"/>
            </w:tcBorders>
          </w:tcPr>
          <w:p w:rsidR="003E5A5A" w:rsidRPr="003D27EB" w:rsidRDefault="009F71F4" w:rsidP="003E6FFE">
            <w:pPr>
              <w:pStyle w:val="HflichformulierterBriefan"/>
              <w:rPr>
                <w:sz w:val="20"/>
                <w:szCs w:val="20"/>
              </w:rPr>
            </w:pPr>
            <w:r w:rsidRPr="003D27EB">
              <w:rPr>
                <w:sz w:val="20"/>
                <w:szCs w:val="20"/>
              </w:rPr>
              <w:t>Copie À</w:t>
            </w:r>
          </w:p>
        </w:tc>
      </w:tr>
      <w:tr w:rsidR="003D27EB" w:rsidRPr="00D655CE" w:rsidTr="00D62780">
        <w:trPr>
          <w:trHeight w:val="783"/>
        </w:trPr>
        <w:tc>
          <w:tcPr>
            <w:tcW w:w="2492" w:type="pct"/>
            <w:tcBorders>
              <w:left w:val="single" w:sz="2" w:space="0" w:color="auto"/>
              <w:right w:val="single" w:sz="2" w:space="0" w:color="auto"/>
            </w:tcBorders>
          </w:tcPr>
          <w:p w:rsidR="003D27EB" w:rsidRPr="009D3628" w:rsidRDefault="003D27EB" w:rsidP="00740396">
            <w:pPr>
              <w:pStyle w:val="Fallbeschrieb"/>
            </w:pPr>
            <w:r w:rsidRPr="009D3628">
              <w:t>Président du Viêt-Nam</w:t>
            </w:r>
          </w:p>
          <w:p w:rsidR="003D27EB" w:rsidRPr="009D3628" w:rsidRDefault="003D27EB" w:rsidP="00740396">
            <w:pPr>
              <w:pStyle w:val="Fallbeschrieb"/>
            </w:pPr>
            <w:proofErr w:type="spellStart"/>
            <w:r w:rsidRPr="009D3628">
              <w:t>Nguyễn</w:t>
            </w:r>
            <w:proofErr w:type="spellEnd"/>
            <w:r w:rsidRPr="009D3628">
              <w:t xml:space="preserve"> </w:t>
            </w:r>
            <w:proofErr w:type="spellStart"/>
            <w:r w:rsidRPr="009D3628">
              <w:t>Phú</w:t>
            </w:r>
            <w:proofErr w:type="spellEnd"/>
            <w:r w:rsidRPr="009D3628">
              <w:t xml:space="preserve"> </w:t>
            </w:r>
            <w:proofErr w:type="spellStart"/>
            <w:r w:rsidRPr="009D3628">
              <w:t>Trọng</w:t>
            </w:r>
            <w:proofErr w:type="spellEnd"/>
          </w:p>
          <w:p w:rsidR="003D27EB" w:rsidRPr="009D3628" w:rsidRDefault="003D27EB" w:rsidP="00740396">
            <w:pPr>
              <w:pStyle w:val="Fallbeschrieb"/>
            </w:pPr>
            <w:r w:rsidRPr="009D3628">
              <w:t xml:space="preserve">2 </w:t>
            </w:r>
            <w:proofErr w:type="spellStart"/>
            <w:r w:rsidRPr="009D3628">
              <w:t>Hùng</w:t>
            </w:r>
            <w:proofErr w:type="spellEnd"/>
            <w:r w:rsidRPr="009D3628">
              <w:t xml:space="preserve"> </w:t>
            </w:r>
            <w:proofErr w:type="spellStart"/>
            <w:r w:rsidRPr="009D3628">
              <w:t>Vương</w:t>
            </w:r>
            <w:proofErr w:type="spellEnd"/>
            <w:r w:rsidRPr="009D3628">
              <w:t>,</w:t>
            </w:r>
          </w:p>
          <w:p w:rsidR="003D27EB" w:rsidRPr="009D3628" w:rsidRDefault="003D27EB" w:rsidP="00740396">
            <w:pPr>
              <w:pStyle w:val="Fallbeschrieb"/>
            </w:pPr>
            <w:r w:rsidRPr="009D3628">
              <w:t xml:space="preserve">Ba </w:t>
            </w:r>
            <w:proofErr w:type="spellStart"/>
            <w:r w:rsidRPr="009D3628">
              <w:t>Đình</w:t>
            </w:r>
            <w:proofErr w:type="spellEnd"/>
          </w:p>
          <w:p w:rsidR="003D27EB" w:rsidRPr="009D3628" w:rsidRDefault="003D27EB" w:rsidP="00740396">
            <w:pPr>
              <w:pStyle w:val="Fallbeschrieb"/>
            </w:pPr>
            <w:proofErr w:type="spellStart"/>
            <w:r w:rsidRPr="009D3628">
              <w:t>Hà</w:t>
            </w:r>
            <w:proofErr w:type="spellEnd"/>
            <w:r w:rsidRPr="009D3628">
              <w:t xml:space="preserve"> </w:t>
            </w:r>
            <w:proofErr w:type="spellStart"/>
            <w:r w:rsidRPr="009D3628">
              <w:t>Nội</w:t>
            </w:r>
            <w:proofErr w:type="spellEnd"/>
          </w:p>
          <w:p w:rsidR="003D27EB" w:rsidRPr="009D3628" w:rsidRDefault="003D27EB" w:rsidP="00740396">
            <w:pPr>
              <w:pStyle w:val="Fallbeschrieb"/>
            </w:pPr>
            <w:r w:rsidRPr="009D3628">
              <w:t>Viêt-Nam</w:t>
            </w:r>
          </w:p>
        </w:tc>
        <w:tc>
          <w:tcPr>
            <w:tcW w:w="2508" w:type="pct"/>
            <w:tcBorders>
              <w:left w:val="single" w:sz="2" w:space="0" w:color="auto"/>
            </w:tcBorders>
          </w:tcPr>
          <w:p w:rsidR="003D27EB" w:rsidRPr="009D3628" w:rsidRDefault="003D27EB" w:rsidP="003D27EB">
            <w:pPr>
              <w:pStyle w:val="Adressen1-3"/>
              <w:rPr>
                <w:szCs w:val="18"/>
                <w:lang w:val="en-GB"/>
              </w:rPr>
            </w:pPr>
            <w:proofErr w:type="spellStart"/>
            <w:r w:rsidRPr="009D3628">
              <w:rPr>
                <w:szCs w:val="18"/>
                <w:lang w:val="en-GB"/>
              </w:rPr>
              <w:t>Ambassade</w:t>
            </w:r>
            <w:proofErr w:type="spellEnd"/>
            <w:r w:rsidRPr="009D3628">
              <w:rPr>
                <w:szCs w:val="18"/>
                <w:lang w:val="en-GB"/>
              </w:rPr>
              <w:t xml:space="preserve"> de la </w:t>
            </w:r>
            <w:proofErr w:type="spellStart"/>
            <w:r w:rsidRPr="009D3628">
              <w:rPr>
                <w:szCs w:val="18"/>
                <w:lang w:val="en-GB"/>
              </w:rPr>
              <w:t>République</w:t>
            </w:r>
            <w:proofErr w:type="spellEnd"/>
            <w:r w:rsidRPr="009D3628">
              <w:rPr>
                <w:szCs w:val="18"/>
                <w:lang w:val="en-GB"/>
              </w:rPr>
              <w:t xml:space="preserve"> </w:t>
            </w:r>
            <w:proofErr w:type="spellStart"/>
            <w:r w:rsidRPr="009D3628">
              <w:rPr>
                <w:szCs w:val="18"/>
                <w:lang w:val="en-GB"/>
              </w:rPr>
              <w:t>Socialiste</w:t>
            </w:r>
            <w:proofErr w:type="spellEnd"/>
            <w:r w:rsidRPr="009D3628">
              <w:rPr>
                <w:szCs w:val="18"/>
                <w:lang w:val="en-GB"/>
              </w:rPr>
              <w:t xml:space="preserve"> du Vietnam</w:t>
            </w:r>
          </w:p>
          <w:p w:rsidR="003D27EB" w:rsidRPr="009D3628" w:rsidRDefault="003D27EB" w:rsidP="003D27EB">
            <w:pPr>
              <w:pStyle w:val="Adressen1-3"/>
              <w:rPr>
                <w:szCs w:val="18"/>
                <w:lang w:val="de-CH"/>
              </w:rPr>
            </w:pPr>
            <w:r w:rsidRPr="009D3628">
              <w:rPr>
                <w:szCs w:val="18"/>
                <w:lang w:val="de-CH"/>
              </w:rPr>
              <w:t>Schlösslistrasse 26</w:t>
            </w:r>
          </w:p>
          <w:p w:rsidR="003D27EB" w:rsidRPr="009D3628" w:rsidRDefault="003D27EB" w:rsidP="003D27EB">
            <w:pPr>
              <w:pStyle w:val="Adressen1-3"/>
              <w:rPr>
                <w:szCs w:val="18"/>
                <w:lang w:val="de-CH"/>
              </w:rPr>
            </w:pPr>
            <w:r w:rsidRPr="009D3628">
              <w:rPr>
                <w:szCs w:val="18"/>
                <w:lang w:val="de-CH"/>
              </w:rPr>
              <w:t>3008 Berne</w:t>
            </w:r>
          </w:p>
          <w:p w:rsidR="003D27EB" w:rsidRPr="009D3628" w:rsidRDefault="003D27EB" w:rsidP="003D27EB">
            <w:pPr>
              <w:pStyle w:val="Adressen1-3"/>
              <w:rPr>
                <w:szCs w:val="18"/>
                <w:lang w:val="de-CH"/>
              </w:rPr>
            </w:pPr>
          </w:p>
          <w:p w:rsidR="003D27EB" w:rsidRPr="009D3628" w:rsidRDefault="003D27EB" w:rsidP="003D27EB">
            <w:pPr>
              <w:pStyle w:val="Adressen1-3"/>
              <w:rPr>
                <w:szCs w:val="18"/>
                <w:lang w:val="de-CH"/>
              </w:rPr>
            </w:pPr>
            <w:r w:rsidRPr="009D3628">
              <w:rPr>
                <w:szCs w:val="18"/>
                <w:lang w:val="de-CH"/>
              </w:rPr>
              <w:t>Fax: 031 388 78 79</w:t>
            </w:r>
          </w:p>
          <w:p w:rsidR="003D27EB" w:rsidRPr="009D3628" w:rsidRDefault="003D27EB" w:rsidP="003D27EB">
            <w:pPr>
              <w:pStyle w:val="Adressen1-3"/>
              <w:rPr>
                <w:szCs w:val="18"/>
                <w:highlight w:val="cyan"/>
                <w:lang w:val="de-CH"/>
              </w:rPr>
            </w:pPr>
            <w:r w:rsidRPr="009D3628">
              <w:rPr>
                <w:szCs w:val="18"/>
                <w:lang w:val="de-CH"/>
              </w:rPr>
              <w:t xml:space="preserve">E-mail: </w:t>
            </w:r>
            <w:r w:rsidR="00BD029A" w:rsidRPr="009D3628">
              <w:rPr>
                <w:szCs w:val="18"/>
                <w:lang w:val="de-CH"/>
              </w:rPr>
              <w:fldChar w:fldCharType="begin"/>
            </w:r>
            <w:r w:rsidRPr="009D3628">
              <w:rPr>
                <w:szCs w:val="18"/>
                <w:lang w:val="de-CH"/>
              </w:rPr>
              <w:instrText xml:space="preserve"> HYPERLINK "mailto:vietsuisse@bluewin.ch" </w:instrText>
            </w:r>
            <w:r w:rsidR="00BD029A" w:rsidRPr="009D3628">
              <w:rPr>
                <w:szCs w:val="18"/>
                <w:lang w:val="de-CH"/>
              </w:rPr>
              <w:fldChar w:fldCharType="separate"/>
            </w:r>
            <w:r w:rsidRPr="009D3628">
              <w:rPr>
                <w:rStyle w:val="Hyperlink"/>
                <w:szCs w:val="18"/>
                <w:lang w:val="de-CH"/>
              </w:rPr>
              <w:t>vietsuisse@bluewin.ch</w:t>
            </w:r>
            <w:r w:rsidR="00BD029A" w:rsidRPr="009D3628">
              <w:rPr>
                <w:szCs w:val="18"/>
                <w:lang w:val="de-CH"/>
              </w:rPr>
              <w:fldChar w:fldCharType="end"/>
            </w:r>
            <w:r w:rsidRPr="009D3628">
              <w:rPr>
                <w:szCs w:val="18"/>
                <w:lang w:val="de-CH"/>
              </w:rPr>
              <w:t xml:space="preserve"> </w:t>
            </w:r>
          </w:p>
        </w:tc>
      </w:tr>
    </w:tbl>
    <w:p w:rsidR="00843313" w:rsidRPr="003E5A5A" w:rsidRDefault="00843313" w:rsidP="00CF7638">
      <w:pPr>
        <w:rPr>
          <w:sz w:val="2"/>
          <w:szCs w:val="2"/>
          <w:lang w:val="de-CH"/>
        </w:rPr>
      </w:pPr>
    </w:p>
    <w:p w:rsidR="00843313" w:rsidRPr="003E5A5A" w:rsidRDefault="00843313" w:rsidP="00CF7638">
      <w:pPr>
        <w:rPr>
          <w:sz w:val="2"/>
          <w:szCs w:val="2"/>
          <w:lang w:val="de-CH"/>
        </w:rPr>
        <w:sectPr w:rsidR="00843313" w:rsidRPr="003E5A5A" w:rsidSect="000C3A18">
          <w:headerReference w:type="even" r:id="rId15"/>
          <w:headerReference w:type="default" r:id="rId16"/>
          <w:pgSz w:w="11907" w:h="16840" w:code="9"/>
          <w:pgMar w:top="794" w:right="794" w:bottom="794" w:left="794" w:header="720" w:footer="720" w:gutter="0"/>
          <w:cols w:space="708"/>
          <w:docGrid w:linePitch="360"/>
        </w:sectPr>
      </w:pPr>
    </w:p>
    <w:p w:rsidR="00BB1671" w:rsidRPr="00546764" w:rsidRDefault="00BB1671" w:rsidP="00FC0DE3">
      <w:pPr>
        <w:pStyle w:val="AbschnittBriefe"/>
        <w:rPr>
          <w:sz w:val="20"/>
          <w:szCs w:val="20"/>
          <w:lang w:val="de-CH"/>
        </w:rPr>
      </w:pPr>
    </w:p>
    <w:p w:rsidR="00BB1671" w:rsidRPr="00546764" w:rsidRDefault="00BB1671" w:rsidP="00FC0DE3">
      <w:pPr>
        <w:pStyle w:val="AbschnittBriefe"/>
        <w:rPr>
          <w:sz w:val="20"/>
          <w:szCs w:val="20"/>
          <w:lang w:val="de-CH"/>
        </w:rPr>
      </w:pPr>
    </w:p>
    <w:p w:rsidR="00BB1671" w:rsidRPr="00546764" w:rsidRDefault="00BB1671" w:rsidP="00FC0DE3">
      <w:pPr>
        <w:pStyle w:val="AbschnittBriefe"/>
        <w:rPr>
          <w:sz w:val="20"/>
          <w:szCs w:val="20"/>
          <w:lang w:val="de-CH"/>
        </w:rPr>
      </w:pPr>
    </w:p>
    <w:p w:rsidR="00BB1671" w:rsidRPr="00546764" w:rsidRDefault="00BB1671" w:rsidP="00FC0DE3">
      <w:pPr>
        <w:pStyle w:val="AbschnittBriefe"/>
        <w:rPr>
          <w:sz w:val="20"/>
          <w:szCs w:val="20"/>
          <w:lang w:val="de-CH"/>
        </w:rPr>
      </w:pPr>
    </w:p>
    <w:p w:rsidR="00BB1671" w:rsidRPr="00546764" w:rsidRDefault="00BB1671" w:rsidP="00FC0DE3">
      <w:pPr>
        <w:pStyle w:val="AbschnittBriefe"/>
        <w:rPr>
          <w:sz w:val="20"/>
          <w:szCs w:val="20"/>
          <w:lang w:val="de-CH"/>
        </w:rPr>
      </w:pPr>
    </w:p>
    <w:p w:rsidR="00BB1671" w:rsidRPr="00546764" w:rsidRDefault="00BB1671" w:rsidP="00FC0DE3">
      <w:pPr>
        <w:pStyle w:val="AbschnittBriefe"/>
        <w:rPr>
          <w:sz w:val="20"/>
          <w:szCs w:val="20"/>
          <w:lang w:val="de-CH"/>
        </w:rPr>
      </w:pPr>
    </w:p>
    <w:p w:rsidR="00BB1671" w:rsidRPr="00546764" w:rsidRDefault="00BD029A" w:rsidP="00FC0DE3">
      <w:pPr>
        <w:pStyle w:val="AbschnittBriefe"/>
        <w:rPr>
          <w:sz w:val="20"/>
          <w:szCs w:val="20"/>
          <w:lang w:val="de-CH"/>
        </w:rPr>
      </w:pPr>
      <w:r w:rsidRPr="00BD029A">
        <w:rPr>
          <w:noProof/>
          <w:sz w:val="20"/>
          <w:szCs w:val="20"/>
          <w:lang w:eastAsia="de-CH"/>
        </w:rPr>
        <w:pict>
          <v:shapetype id="_x0000_t202" coordsize="21600,21600" o:spt="202" path="m,l,21600r21600,l21600,xe">
            <v:stroke joinstyle="miter"/>
            <v:path gradientshapeok="t" o:connecttype="rect"/>
          </v:shapetype>
          <v:shape id="_x0000_s1060" type="#_x0000_t202" style="position:absolute;margin-left:70.9pt;margin-top:70.9pt;width:155.9pt;height:85.05pt;z-index:251653632;mso-position-horizontal-relative:page;mso-position-vertical-relative:page" o:allowincell="f" o:allowoverlap="f" filled="f" stroked="f">
            <v:textbox style="mso-next-textbox:#_x0000_s1060" inset="0,0,0,0">
              <w:txbxContent>
                <w:p w:rsidR="00BB1671" w:rsidRPr="00546764" w:rsidRDefault="00B044C4" w:rsidP="00BB1671">
                  <w:pPr>
                    <w:rPr>
                      <w:sz w:val="20"/>
                      <w:szCs w:val="20"/>
                      <w:lang w:val="de-CH"/>
                    </w:rPr>
                  </w:pPr>
                  <w:r w:rsidRPr="00546764">
                    <w:rPr>
                      <w:sz w:val="20"/>
                      <w:szCs w:val="20"/>
                      <w:lang w:val="de-CH"/>
                    </w:rPr>
                    <w:t>Expéditeur</w:t>
                  </w:r>
                  <w:r w:rsidR="00BB1671" w:rsidRPr="00546764">
                    <w:rPr>
                      <w:sz w:val="20"/>
                      <w:szCs w:val="20"/>
                      <w:lang w:val="de-CH"/>
                    </w:rPr>
                    <w:t>:</w:t>
                  </w:r>
                </w:p>
              </w:txbxContent>
            </v:textbox>
            <w10:wrap anchorx="page" anchory="page"/>
            <w10:anchorlock/>
          </v:shape>
        </w:pict>
      </w:r>
    </w:p>
    <w:p w:rsidR="00BB1671" w:rsidRPr="00546764" w:rsidRDefault="00BD029A" w:rsidP="00FC0DE3">
      <w:pPr>
        <w:pStyle w:val="AbschnittBriefe"/>
        <w:rPr>
          <w:sz w:val="20"/>
          <w:szCs w:val="20"/>
          <w:lang w:val="de-CH"/>
        </w:rPr>
      </w:pPr>
      <w:r w:rsidRPr="00BD029A">
        <w:rPr>
          <w:noProof/>
          <w:sz w:val="20"/>
          <w:szCs w:val="20"/>
          <w:lang w:val="en-US" w:eastAsia="en-US"/>
        </w:rPr>
        <w:pict>
          <v:shape id="_x0000_s1067" type="#_x0000_t202" style="position:absolute;margin-left:350.2pt;margin-top:152.95pt;width:155.9pt;height:103.85pt;z-index:251654656;mso-position-horizontal-relative:page;mso-position-vertical-relative:page" o:allowincell="f" o:allowoverlap="f" filled="f" stroked="f">
            <v:textbox style="mso-next-textbox:#_x0000_s1067" inset="0,0,0,0">
              <w:txbxContent>
                <w:p w:rsidR="009D3628" w:rsidRPr="009D3628" w:rsidRDefault="009D3628" w:rsidP="009D3628">
                  <w:pPr>
                    <w:rPr>
                      <w:sz w:val="20"/>
                      <w:szCs w:val="20"/>
                      <w:lang w:val="fr-FR"/>
                    </w:rPr>
                  </w:pPr>
                  <w:r w:rsidRPr="009D3628">
                    <w:rPr>
                      <w:sz w:val="20"/>
                      <w:szCs w:val="20"/>
                      <w:lang w:val="fr-FR"/>
                    </w:rPr>
                    <w:t xml:space="preserve">Nabil </w:t>
                  </w:r>
                  <w:proofErr w:type="spellStart"/>
                  <w:r w:rsidRPr="009D3628">
                    <w:rPr>
                      <w:sz w:val="20"/>
                      <w:szCs w:val="20"/>
                      <w:lang w:val="fr-FR"/>
                    </w:rPr>
                    <w:t>Sadek</w:t>
                  </w:r>
                  <w:proofErr w:type="spellEnd"/>
                </w:p>
                <w:p w:rsidR="009D3628" w:rsidRPr="009D3628" w:rsidRDefault="009D3628" w:rsidP="009D3628">
                  <w:pPr>
                    <w:rPr>
                      <w:sz w:val="20"/>
                      <w:szCs w:val="20"/>
                      <w:lang w:val="fr-FR"/>
                    </w:rPr>
                  </w:pPr>
                  <w:r w:rsidRPr="009D3628">
                    <w:rPr>
                      <w:sz w:val="20"/>
                      <w:szCs w:val="20"/>
                      <w:lang w:val="fr-FR"/>
                    </w:rPr>
                    <w:t xml:space="preserve">Office of the Public </w:t>
                  </w:r>
                  <w:proofErr w:type="spellStart"/>
                  <w:r w:rsidRPr="009D3628">
                    <w:rPr>
                      <w:sz w:val="20"/>
                      <w:szCs w:val="20"/>
                      <w:lang w:val="fr-FR"/>
                    </w:rPr>
                    <w:t>Prosecutor</w:t>
                  </w:r>
                  <w:proofErr w:type="spellEnd"/>
                </w:p>
                <w:p w:rsidR="009D3628" w:rsidRPr="009D3628" w:rsidRDefault="009D3628" w:rsidP="009D3628">
                  <w:pPr>
                    <w:rPr>
                      <w:sz w:val="20"/>
                      <w:szCs w:val="20"/>
                      <w:lang w:val="fr-FR"/>
                    </w:rPr>
                  </w:pPr>
                  <w:r w:rsidRPr="009D3628">
                    <w:rPr>
                      <w:sz w:val="20"/>
                      <w:szCs w:val="20"/>
                      <w:lang w:val="fr-FR"/>
                    </w:rPr>
                    <w:t xml:space="preserve">Dar al </w:t>
                  </w:r>
                  <w:proofErr w:type="spellStart"/>
                  <w:r w:rsidRPr="009D3628">
                    <w:rPr>
                      <w:sz w:val="20"/>
                      <w:szCs w:val="20"/>
                      <w:lang w:val="fr-FR"/>
                    </w:rPr>
                    <w:t>Qada</w:t>
                  </w:r>
                  <w:proofErr w:type="spellEnd"/>
                  <w:r w:rsidRPr="009D3628">
                    <w:rPr>
                      <w:sz w:val="20"/>
                      <w:szCs w:val="20"/>
                      <w:lang w:val="fr-FR"/>
                    </w:rPr>
                    <w:t xml:space="preserve"> Al-Ali, </w:t>
                  </w:r>
                  <w:proofErr w:type="spellStart"/>
                  <w:r w:rsidRPr="009D3628">
                    <w:rPr>
                      <w:sz w:val="20"/>
                      <w:szCs w:val="20"/>
                      <w:lang w:val="fr-FR"/>
                    </w:rPr>
                    <w:t>Downtown</w:t>
                  </w:r>
                  <w:proofErr w:type="spellEnd"/>
                </w:p>
                <w:p w:rsidR="009D3628" w:rsidRPr="00385985" w:rsidRDefault="009D3628" w:rsidP="009D3628">
                  <w:pPr>
                    <w:rPr>
                      <w:sz w:val="20"/>
                      <w:szCs w:val="20"/>
                      <w:lang w:val="fr-FR"/>
                    </w:rPr>
                  </w:pPr>
                  <w:proofErr w:type="spellStart"/>
                  <w:r w:rsidRPr="00385985">
                    <w:rPr>
                      <w:sz w:val="20"/>
                      <w:szCs w:val="20"/>
                      <w:lang w:val="fr-FR"/>
                    </w:rPr>
                    <w:t>Cairo</w:t>
                  </w:r>
                  <w:proofErr w:type="spellEnd"/>
                </w:p>
                <w:p w:rsidR="00E5703F" w:rsidRPr="009D3628" w:rsidRDefault="00385985" w:rsidP="009D3628">
                  <w:pPr>
                    <w:rPr>
                      <w:szCs w:val="20"/>
                    </w:rPr>
                  </w:pPr>
                  <w:proofErr w:type="spellStart"/>
                  <w:r>
                    <w:rPr>
                      <w:sz w:val="20"/>
                      <w:szCs w:val="20"/>
                      <w:lang w:val="fr-FR"/>
                    </w:rPr>
                    <w:t>Egypt</w:t>
                  </w:r>
                  <w:proofErr w:type="spellEnd"/>
                </w:p>
              </w:txbxContent>
            </v:textbox>
            <w10:wrap anchorx="page" anchory="page"/>
            <w10:anchorlock/>
          </v:shape>
        </w:pict>
      </w:r>
    </w:p>
    <w:p w:rsidR="00BB1671" w:rsidRPr="00546764" w:rsidRDefault="00BB1671" w:rsidP="00FC0DE3">
      <w:pPr>
        <w:pStyle w:val="AbschnittBriefe"/>
        <w:rPr>
          <w:sz w:val="20"/>
          <w:szCs w:val="20"/>
          <w:lang w:val="de-CH"/>
        </w:rPr>
      </w:pPr>
    </w:p>
    <w:p w:rsidR="00BB1671" w:rsidRPr="00546764" w:rsidRDefault="00BB1671" w:rsidP="00FC0DE3">
      <w:pPr>
        <w:pStyle w:val="AbschnittBriefe"/>
        <w:rPr>
          <w:sz w:val="20"/>
          <w:szCs w:val="20"/>
          <w:lang w:val="de-CH"/>
        </w:rPr>
      </w:pPr>
    </w:p>
    <w:p w:rsidR="00BB1671" w:rsidRPr="00546764" w:rsidRDefault="00BB1671" w:rsidP="00FC0DE3">
      <w:pPr>
        <w:pStyle w:val="AbschnittBriefe"/>
        <w:rPr>
          <w:sz w:val="20"/>
          <w:szCs w:val="20"/>
          <w:lang w:val="de-CH"/>
        </w:rPr>
      </w:pPr>
    </w:p>
    <w:p w:rsidR="00BB1671" w:rsidRPr="00546764" w:rsidRDefault="00BB1671" w:rsidP="00FC0DE3">
      <w:pPr>
        <w:pStyle w:val="AbschnittBriefe"/>
        <w:rPr>
          <w:sz w:val="20"/>
          <w:szCs w:val="20"/>
          <w:lang w:val="de-CH"/>
        </w:rPr>
      </w:pPr>
    </w:p>
    <w:p w:rsidR="00BB1671" w:rsidRPr="00546764" w:rsidRDefault="00BB1671" w:rsidP="00FC0DE3">
      <w:pPr>
        <w:pStyle w:val="AbschnittBriefe"/>
        <w:rPr>
          <w:sz w:val="20"/>
          <w:szCs w:val="20"/>
          <w:lang w:val="de-CH"/>
        </w:rPr>
      </w:pPr>
    </w:p>
    <w:p w:rsidR="00BB1671" w:rsidRPr="00546764" w:rsidRDefault="00BB1671" w:rsidP="00FC0DE3">
      <w:pPr>
        <w:pStyle w:val="AbschnittBriefe"/>
        <w:rPr>
          <w:sz w:val="20"/>
          <w:szCs w:val="20"/>
          <w:lang w:val="de-CH"/>
        </w:rPr>
      </w:pPr>
    </w:p>
    <w:p w:rsidR="00BB1671" w:rsidRPr="00546764" w:rsidRDefault="00BB1671" w:rsidP="00FC0DE3">
      <w:pPr>
        <w:pStyle w:val="AbschnittBriefe"/>
        <w:rPr>
          <w:sz w:val="20"/>
          <w:szCs w:val="20"/>
          <w:lang w:val="de-CH"/>
        </w:rPr>
      </w:pPr>
    </w:p>
    <w:p w:rsidR="00BB1671" w:rsidRPr="00546764" w:rsidRDefault="00BB1671" w:rsidP="00FC0DE3">
      <w:pPr>
        <w:pStyle w:val="AbschnittBriefe"/>
        <w:rPr>
          <w:sz w:val="20"/>
          <w:szCs w:val="20"/>
          <w:lang w:val="de-CH"/>
        </w:rPr>
      </w:pPr>
    </w:p>
    <w:p w:rsidR="00CA05F1" w:rsidRPr="00546764" w:rsidRDefault="00CA05F1" w:rsidP="00CA05F1">
      <w:pPr>
        <w:pStyle w:val="AbschnittBriefe"/>
        <w:rPr>
          <w:sz w:val="20"/>
          <w:szCs w:val="20"/>
          <w:lang w:val="fr-CH"/>
        </w:rPr>
      </w:pPr>
      <w:r w:rsidRPr="00546764">
        <w:rPr>
          <w:sz w:val="20"/>
          <w:szCs w:val="20"/>
        </w:rPr>
        <w:t xml:space="preserve">                                                                                        </w:t>
      </w:r>
      <w:r w:rsidR="00546764">
        <w:rPr>
          <w:sz w:val="20"/>
          <w:szCs w:val="20"/>
        </w:rPr>
        <w:t xml:space="preserve">    </w:t>
      </w:r>
      <w:r w:rsidRPr="00546764">
        <w:rPr>
          <w:sz w:val="20"/>
          <w:szCs w:val="20"/>
        </w:rPr>
        <w:t xml:space="preserve">        Lieu et date :</w:t>
      </w:r>
    </w:p>
    <w:p w:rsidR="00BB1671" w:rsidRPr="00546764" w:rsidRDefault="00BB1671" w:rsidP="00FC0DE3">
      <w:pPr>
        <w:pStyle w:val="AbschnittBriefe"/>
        <w:rPr>
          <w:sz w:val="20"/>
          <w:szCs w:val="20"/>
        </w:rPr>
      </w:pPr>
    </w:p>
    <w:p w:rsidR="00E71267" w:rsidRPr="00546764" w:rsidRDefault="00E71267" w:rsidP="00FC0DE3">
      <w:pPr>
        <w:pStyle w:val="AbschnittBriefe"/>
        <w:rPr>
          <w:sz w:val="20"/>
          <w:szCs w:val="20"/>
        </w:rPr>
      </w:pPr>
    </w:p>
    <w:p w:rsidR="00224644" w:rsidRPr="00546764" w:rsidRDefault="00224644" w:rsidP="00FC0DE3">
      <w:pPr>
        <w:pStyle w:val="AbschnittBriefe"/>
        <w:rPr>
          <w:sz w:val="20"/>
          <w:szCs w:val="20"/>
        </w:rPr>
      </w:pPr>
    </w:p>
    <w:p w:rsidR="00367A23" w:rsidRPr="00546764" w:rsidRDefault="00367A23" w:rsidP="00FC0DE3">
      <w:pPr>
        <w:pStyle w:val="AbschnittBriefe"/>
        <w:rPr>
          <w:sz w:val="20"/>
          <w:szCs w:val="20"/>
        </w:rPr>
      </w:pPr>
    </w:p>
    <w:p w:rsidR="00B044C4" w:rsidRPr="004D3F70" w:rsidRDefault="00C52895" w:rsidP="004D3F70">
      <w:pPr>
        <w:pStyle w:val="UEBERSCHRIFTIMBRIEF"/>
      </w:pPr>
      <w:r w:rsidRPr="00C52895">
        <w:t xml:space="preserve">Concerne : </w:t>
      </w:r>
      <w:proofErr w:type="spellStart"/>
      <w:r w:rsidR="009D3628" w:rsidRPr="009D3628">
        <w:t>Malak</w:t>
      </w:r>
      <w:proofErr w:type="spellEnd"/>
      <w:r w:rsidR="009D3628" w:rsidRPr="009D3628">
        <w:t xml:space="preserve"> al </w:t>
      </w:r>
      <w:proofErr w:type="spellStart"/>
      <w:r w:rsidR="009D3628" w:rsidRPr="009D3628">
        <w:t>Kashef</w:t>
      </w:r>
      <w:proofErr w:type="spellEnd"/>
    </w:p>
    <w:p w:rsidR="00BB1671" w:rsidRPr="00546764" w:rsidRDefault="00BB1671" w:rsidP="00FC0DE3">
      <w:pPr>
        <w:pStyle w:val="AbschnittBriefe"/>
        <w:rPr>
          <w:sz w:val="20"/>
          <w:szCs w:val="20"/>
        </w:rPr>
      </w:pPr>
    </w:p>
    <w:p w:rsidR="00E71267" w:rsidRPr="00546764" w:rsidRDefault="00E71267" w:rsidP="00FC0DE3">
      <w:pPr>
        <w:pStyle w:val="AbschnittBriefe"/>
        <w:rPr>
          <w:sz w:val="20"/>
          <w:szCs w:val="20"/>
        </w:rPr>
      </w:pPr>
    </w:p>
    <w:p w:rsidR="00DE4943" w:rsidRDefault="00DE4943" w:rsidP="00DE4943">
      <w:pPr>
        <w:pStyle w:val="AbschnittBriefe"/>
        <w:rPr>
          <w:sz w:val="20"/>
          <w:szCs w:val="20"/>
        </w:rPr>
      </w:pPr>
      <w:r w:rsidRPr="00DE4943">
        <w:rPr>
          <w:sz w:val="20"/>
          <w:szCs w:val="20"/>
        </w:rPr>
        <w:t>Monsieur le Procureur général,</w:t>
      </w:r>
    </w:p>
    <w:p w:rsidR="00DE4943" w:rsidRPr="00DE4943" w:rsidRDefault="00DE4943" w:rsidP="00DE4943">
      <w:pPr>
        <w:pStyle w:val="AbschnittBriefe"/>
        <w:rPr>
          <w:sz w:val="20"/>
          <w:szCs w:val="20"/>
        </w:rPr>
      </w:pPr>
    </w:p>
    <w:p w:rsidR="00786C0D" w:rsidRPr="00786C0D" w:rsidRDefault="00786C0D" w:rsidP="00786C0D">
      <w:pPr>
        <w:pStyle w:val="AbschnittBriefe"/>
        <w:rPr>
          <w:sz w:val="20"/>
          <w:szCs w:val="20"/>
        </w:rPr>
      </w:pPr>
      <w:proofErr w:type="spellStart"/>
      <w:r w:rsidRPr="00786C0D">
        <w:rPr>
          <w:sz w:val="20"/>
          <w:szCs w:val="20"/>
        </w:rPr>
        <w:t>Malak</w:t>
      </w:r>
      <w:proofErr w:type="spellEnd"/>
      <w:r w:rsidRPr="00786C0D">
        <w:rPr>
          <w:sz w:val="20"/>
          <w:szCs w:val="20"/>
        </w:rPr>
        <w:t xml:space="preserve"> al </w:t>
      </w:r>
      <w:proofErr w:type="spellStart"/>
      <w:r w:rsidRPr="00786C0D">
        <w:rPr>
          <w:sz w:val="20"/>
          <w:szCs w:val="20"/>
        </w:rPr>
        <w:t>Kashef</w:t>
      </w:r>
      <w:proofErr w:type="spellEnd"/>
      <w:r w:rsidRPr="00786C0D">
        <w:rPr>
          <w:sz w:val="20"/>
          <w:szCs w:val="20"/>
        </w:rPr>
        <w:t xml:space="preserve">, femme transgenre défenseure des droits humains âgée de 19 ans, est actuellement détenue arbitrairement à l’isolement à la prison pour hommes de </w:t>
      </w:r>
      <w:proofErr w:type="spellStart"/>
      <w:r w:rsidRPr="00786C0D">
        <w:rPr>
          <w:sz w:val="20"/>
          <w:szCs w:val="20"/>
        </w:rPr>
        <w:t>Mazraat</w:t>
      </w:r>
      <w:proofErr w:type="spellEnd"/>
      <w:r w:rsidRPr="00786C0D">
        <w:rPr>
          <w:sz w:val="20"/>
          <w:szCs w:val="20"/>
        </w:rPr>
        <w:t xml:space="preserve"> Tora. </w:t>
      </w:r>
    </w:p>
    <w:p w:rsidR="00786C0D" w:rsidRPr="00786C0D" w:rsidRDefault="00786C0D" w:rsidP="00786C0D">
      <w:pPr>
        <w:pStyle w:val="AbschnittBriefe"/>
        <w:rPr>
          <w:sz w:val="20"/>
          <w:szCs w:val="20"/>
        </w:rPr>
      </w:pPr>
      <w:r w:rsidRPr="00786C0D">
        <w:rPr>
          <w:sz w:val="20"/>
          <w:szCs w:val="20"/>
        </w:rPr>
        <w:t xml:space="preserve">Le 2 avril, un procureur de la sûreté de l’État a, pour la troisième fois, prolongé de 15 jours sa détention arbitraire. </w:t>
      </w:r>
      <w:proofErr w:type="spellStart"/>
      <w:r w:rsidRPr="00786C0D">
        <w:rPr>
          <w:sz w:val="20"/>
          <w:szCs w:val="20"/>
        </w:rPr>
        <w:t>Malak</w:t>
      </w:r>
      <w:proofErr w:type="spellEnd"/>
      <w:r w:rsidRPr="00786C0D">
        <w:rPr>
          <w:sz w:val="20"/>
          <w:szCs w:val="20"/>
        </w:rPr>
        <w:t xml:space="preserve"> al </w:t>
      </w:r>
      <w:proofErr w:type="spellStart"/>
      <w:r w:rsidRPr="00786C0D">
        <w:rPr>
          <w:sz w:val="20"/>
          <w:szCs w:val="20"/>
        </w:rPr>
        <w:t>Kashef</w:t>
      </w:r>
      <w:proofErr w:type="spellEnd"/>
      <w:r w:rsidRPr="00786C0D">
        <w:rPr>
          <w:sz w:val="20"/>
          <w:szCs w:val="20"/>
        </w:rPr>
        <w:t xml:space="preserve"> est poursuivie pour des accusations forgées de toutes pièces d’« assistance à une organisation terroriste » et d’« utilisation à mauvais escient des réseaux sociaux dans le but de commettre une infraction punie par la loi », dans le cadre de l’affaire 1739/2018.</w:t>
      </w:r>
    </w:p>
    <w:p w:rsidR="00DE4943" w:rsidRDefault="00786C0D" w:rsidP="00786C0D">
      <w:pPr>
        <w:pStyle w:val="AbschnittBriefe"/>
        <w:rPr>
          <w:sz w:val="20"/>
          <w:szCs w:val="20"/>
        </w:rPr>
      </w:pPr>
      <w:r w:rsidRPr="00786C0D">
        <w:rPr>
          <w:sz w:val="20"/>
          <w:szCs w:val="20"/>
        </w:rPr>
        <w:t>Le 10 mars, elle a été soumise à un examen anal dans un hôpital public, où, d’après son avocat, des membres du personnel médical l’ont également soumise à d’autres formes de violences sexuelles. Ces actes constituent une forme de torture et de mauvais traitements, et donc une violation de la Convention des Nations unies contre la torture, du Pacte international relatif aux droits civils et politiques (PIDCP) et de la Charte africaine des droits de l’homme et des peuples. L’Égypte est partie à ces trois traités.</w:t>
      </w:r>
    </w:p>
    <w:p w:rsidR="00786C0D" w:rsidRPr="00DE4943" w:rsidRDefault="00786C0D" w:rsidP="00786C0D">
      <w:pPr>
        <w:pStyle w:val="AbschnittBriefe"/>
        <w:rPr>
          <w:sz w:val="20"/>
          <w:szCs w:val="20"/>
        </w:rPr>
      </w:pPr>
    </w:p>
    <w:p w:rsidR="00DE4943" w:rsidRPr="00DE4943" w:rsidRDefault="00DE4943" w:rsidP="00DE4943">
      <w:pPr>
        <w:pStyle w:val="AbschnittBriefe"/>
        <w:rPr>
          <w:sz w:val="20"/>
          <w:szCs w:val="20"/>
        </w:rPr>
      </w:pPr>
      <w:r w:rsidRPr="00DE4943">
        <w:rPr>
          <w:sz w:val="20"/>
          <w:szCs w:val="20"/>
        </w:rPr>
        <w:t xml:space="preserve">Cette situation me préoccupe beaucoup, et j’engage votre gouvernement </w:t>
      </w:r>
      <w:r w:rsidR="00786C0D">
        <w:rPr>
          <w:sz w:val="20"/>
          <w:szCs w:val="20"/>
        </w:rPr>
        <w:t xml:space="preserve">à </w:t>
      </w:r>
      <w:r w:rsidRPr="00DE4943">
        <w:rPr>
          <w:b/>
          <w:sz w:val="20"/>
          <w:szCs w:val="20"/>
        </w:rPr>
        <w:t xml:space="preserve">abandonner toutes les charges retenues contre </w:t>
      </w:r>
      <w:proofErr w:type="spellStart"/>
      <w:r w:rsidRPr="00DE4943">
        <w:rPr>
          <w:b/>
          <w:sz w:val="20"/>
          <w:szCs w:val="20"/>
        </w:rPr>
        <w:t>Malak</w:t>
      </w:r>
      <w:proofErr w:type="spellEnd"/>
      <w:r w:rsidRPr="00DE4943">
        <w:rPr>
          <w:b/>
          <w:sz w:val="20"/>
          <w:szCs w:val="20"/>
        </w:rPr>
        <w:t xml:space="preserve"> al </w:t>
      </w:r>
      <w:proofErr w:type="spellStart"/>
      <w:r w:rsidRPr="00DE4943">
        <w:rPr>
          <w:b/>
          <w:sz w:val="20"/>
          <w:szCs w:val="20"/>
        </w:rPr>
        <w:t>Kashef</w:t>
      </w:r>
      <w:proofErr w:type="spellEnd"/>
      <w:r w:rsidRPr="00DE4943">
        <w:rPr>
          <w:b/>
          <w:sz w:val="20"/>
          <w:szCs w:val="20"/>
        </w:rPr>
        <w:t xml:space="preserve"> et à la libérer immédiatement et sans condition </w:t>
      </w:r>
      <w:r w:rsidRPr="00DE4943">
        <w:rPr>
          <w:sz w:val="20"/>
          <w:szCs w:val="20"/>
        </w:rPr>
        <w:t xml:space="preserve">car il s’agit d’une </w:t>
      </w:r>
      <w:r w:rsidRPr="00DE4943">
        <w:rPr>
          <w:b/>
          <w:sz w:val="20"/>
          <w:szCs w:val="20"/>
        </w:rPr>
        <w:t>prisonnière d’opinion</w:t>
      </w:r>
      <w:r w:rsidRPr="00DE4943">
        <w:rPr>
          <w:sz w:val="20"/>
          <w:szCs w:val="20"/>
        </w:rPr>
        <w:t>, détenue uniquement pour avoir exercé pacifiquement son droit à la liberté d’expression et de réunion.</w:t>
      </w:r>
    </w:p>
    <w:p w:rsidR="00DE4943" w:rsidRPr="00DE4943" w:rsidRDefault="00DE4943" w:rsidP="00DE4943">
      <w:pPr>
        <w:pStyle w:val="AbschnittBriefe"/>
        <w:rPr>
          <w:sz w:val="20"/>
          <w:szCs w:val="20"/>
        </w:rPr>
      </w:pPr>
      <w:r w:rsidRPr="00DE4943">
        <w:rPr>
          <w:sz w:val="20"/>
          <w:szCs w:val="20"/>
        </w:rPr>
        <w:t xml:space="preserve">Je vous demande, Monsieur le Procureur général, de veiller à ce que, dans l’attente de sa libération, </w:t>
      </w:r>
      <w:proofErr w:type="spellStart"/>
      <w:r w:rsidRPr="00DE4943">
        <w:rPr>
          <w:sz w:val="20"/>
          <w:szCs w:val="20"/>
        </w:rPr>
        <w:t>Malak</w:t>
      </w:r>
      <w:proofErr w:type="spellEnd"/>
      <w:r w:rsidRPr="00DE4943">
        <w:rPr>
          <w:sz w:val="20"/>
          <w:szCs w:val="20"/>
        </w:rPr>
        <w:t xml:space="preserve"> al </w:t>
      </w:r>
      <w:proofErr w:type="spellStart"/>
      <w:r w:rsidRPr="00DE4943">
        <w:rPr>
          <w:sz w:val="20"/>
          <w:szCs w:val="20"/>
        </w:rPr>
        <w:t>Kashef</w:t>
      </w:r>
      <w:proofErr w:type="spellEnd"/>
      <w:r w:rsidRPr="00DE4943">
        <w:rPr>
          <w:sz w:val="20"/>
          <w:szCs w:val="20"/>
        </w:rPr>
        <w:t xml:space="preserve"> soit protégée de la torture et des autres formes de mauvais traitements, notamment des violences sexuelles, et à ce que ses conditions de détention soient confor</w:t>
      </w:r>
      <w:r>
        <w:rPr>
          <w:sz w:val="20"/>
          <w:szCs w:val="20"/>
        </w:rPr>
        <w:t xml:space="preserve">mes aux normes </w:t>
      </w:r>
      <w:r w:rsidRPr="00DE4943">
        <w:rPr>
          <w:sz w:val="20"/>
          <w:szCs w:val="20"/>
        </w:rPr>
        <w:t>internationales.</w:t>
      </w:r>
    </w:p>
    <w:p w:rsidR="00B044C4" w:rsidRPr="00DE4943" w:rsidRDefault="00DE4943" w:rsidP="00DE4943">
      <w:pPr>
        <w:pStyle w:val="AbschnittBriefe"/>
        <w:rPr>
          <w:sz w:val="20"/>
          <w:szCs w:val="20"/>
        </w:rPr>
      </w:pPr>
      <w:r w:rsidRPr="00DE4943">
        <w:rPr>
          <w:sz w:val="20"/>
          <w:szCs w:val="20"/>
        </w:rPr>
        <w:t xml:space="preserve">De plus, je vous demande de mettre fin aux examens médicaux destinés à déterminer si </w:t>
      </w:r>
      <w:proofErr w:type="spellStart"/>
      <w:r w:rsidRPr="00DE4943">
        <w:rPr>
          <w:sz w:val="20"/>
          <w:szCs w:val="20"/>
        </w:rPr>
        <w:t>un·e</w:t>
      </w:r>
      <w:proofErr w:type="spellEnd"/>
      <w:r w:rsidRPr="00DE4943">
        <w:rPr>
          <w:sz w:val="20"/>
          <w:szCs w:val="20"/>
        </w:rPr>
        <w:t xml:space="preserve"> </w:t>
      </w:r>
      <w:proofErr w:type="spellStart"/>
      <w:r w:rsidRPr="00DE4943">
        <w:rPr>
          <w:sz w:val="20"/>
          <w:szCs w:val="20"/>
        </w:rPr>
        <w:t>suspect·e</w:t>
      </w:r>
      <w:proofErr w:type="spellEnd"/>
      <w:r w:rsidRPr="00DE4943">
        <w:rPr>
          <w:sz w:val="20"/>
          <w:szCs w:val="20"/>
        </w:rPr>
        <w:t xml:space="preserve"> a eu des rapports anaux</w:t>
      </w:r>
      <w:r w:rsidR="00786C0D">
        <w:rPr>
          <w:sz w:val="20"/>
          <w:szCs w:val="20"/>
        </w:rPr>
        <w:t>.</w:t>
      </w:r>
      <w:r w:rsidRPr="00DE4943">
        <w:rPr>
          <w:sz w:val="20"/>
          <w:szCs w:val="20"/>
        </w:rPr>
        <w:t xml:space="preserve"> </w:t>
      </w:r>
      <w:r w:rsidR="00786C0D">
        <w:rPr>
          <w:sz w:val="20"/>
          <w:szCs w:val="20"/>
        </w:rPr>
        <w:t>Ces</w:t>
      </w:r>
      <w:r w:rsidRPr="00DE4943">
        <w:rPr>
          <w:sz w:val="20"/>
          <w:szCs w:val="20"/>
        </w:rPr>
        <w:t xml:space="preserve"> examens constituent des actes de torture.</w:t>
      </w:r>
    </w:p>
    <w:p w:rsidR="005E49AB" w:rsidRPr="00DE4943" w:rsidRDefault="005E49AB" w:rsidP="00FC0DE3">
      <w:pPr>
        <w:pStyle w:val="AbschnittBriefe"/>
        <w:rPr>
          <w:sz w:val="20"/>
          <w:szCs w:val="20"/>
        </w:rPr>
      </w:pPr>
    </w:p>
    <w:p w:rsidR="00C91ED6" w:rsidRPr="00DE4943" w:rsidRDefault="00C91ED6" w:rsidP="00E71267">
      <w:pPr>
        <w:pStyle w:val="AbschnittBriefe"/>
        <w:rPr>
          <w:sz w:val="20"/>
          <w:szCs w:val="20"/>
        </w:rPr>
      </w:pPr>
      <w:r w:rsidRPr="00DE4943">
        <w:rPr>
          <w:sz w:val="20"/>
          <w:szCs w:val="20"/>
        </w:rPr>
        <w:t xml:space="preserve">Dans cette attente, je vous prie de croire, </w:t>
      </w:r>
      <w:r w:rsidR="00DE4943" w:rsidRPr="00DE4943">
        <w:rPr>
          <w:sz w:val="20"/>
          <w:szCs w:val="20"/>
        </w:rPr>
        <w:t>Monsieur le Procureur général</w:t>
      </w:r>
      <w:r w:rsidRPr="00DE4943">
        <w:rPr>
          <w:sz w:val="20"/>
          <w:szCs w:val="20"/>
        </w:rPr>
        <w:t>, à l’expression de ma haute considération.</w:t>
      </w:r>
    </w:p>
    <w:p w:rsidR="004D3F70" w:rsidRDefault="004D3F70" w:rsidP="00E71267">
      <w:pPr>
        <w:pStyle w:val="AbschnittBriefe"/>
        <w:rPr>
          <w:sz w:val="20"/>
          <w:szCs w:val="20"/>
        </w:rPr>
      </w:pPr>
    </w:p>
    <w:p w:rsidR="00546764" w:rsidRPr="00546764" w:rsidRDefault="00546764" w:rsidP="00E71267">
      <w:pPr>
        <w:pStyle w:val="AbschnittBriefe"/>
        <w:rPr>
          <w:sz w:val="20"/>
          <w:szCs w:val="20"/>
        </w:rPr>
      </w:pPr>
    </w:p>
    <w:p w:rsidR="00E71267" w:rsidRPr="00912546" w:rsidRDefault="00BD029A" w:rsidP="00E71267">
      <w:pPr>
        <w:pStyle w:val="AbschnittBriefe"/>
      </w:pPr>
      <w:r>
        <w:rPr>
          <w:noProof/>
          <w:lang w:val="de-CH" w:eastAsia="de-CH"/>
        </w:rPr>
        <w:pict>
          <v:shape id="_x0000_s1078" type="#_x0000_t202" style="position:absolute;margin-left:70.45pt;margin-top:755.95pt;width:481.9pt;height:48.65pt;z-index:251660800;mso-position-horizontal-relative:page;mso-position-vertical-relative:page" o:allowincell="f" o:allowoverlap="f" filled="f" stroked="f">
            <v:textbox style="mso-next-textbox:#_x0000_s1078" inset="0,0,0,0">
              <w:txbxContent>
                <w:p w:rsidR="0099311C" w:rsidRPr="009D3628" w:rsidRDefault="00367A23" w:rsidP="0099311C">
                  <w:pPr>
                    <w:rPr>
                      <w:b/>
                      <w:lang w:val="de-CH"/>
                    </w:rPr>
                  </w:pPr>
                  <w:r w:rsidRPr="009D3628">
                    <w:rPr>
                      <w:b/>
                      <w:lang w:val="de-CH"/>
                    </w:rPr>
                    <w:t>C</w:t>
                  </w:r>
                  <w:r w:rsidR="0099311C" w:rsidRPr="009D3628">
                    <w:rPr>
                      <w:b/>
                      <w:lang w:val="de-CH"/>
                    </w:rPr>
                    <w:t>opie:</w:t>
                  </w:r>
                </w:p>
                <w:p w:rsidR="009D3628" w:rsidRPr="009D3628" w:rsidRDefault="009D3628" w:rsidP="009D3628">
                  <w:pPr>
                    <w:spacing w:after="80"/>
                    <w:rPr>
                      <w:lang w:val="de-CH"/>
                    </w:rPr>
                  </w:pPr>
                  <w:r w:rsidRPr="009D3628">
                    <w:rPr>
                      <w:lang w:val="de-CH"/>
                    </w:rPr>
                    <w:t>Ambassade de la République Arabe d'Egypte, Elfenauweg 61, 3006 Berne</w:t>
                  </w:r>
                </w:p>
                <w:p w:rsidR="0099311C" w:rsidRPr="009D3628" w:rsidRDefault="009D3628" w:rsidP="009D3628">
                  <w:pPr>
                    <w:spacing w:after="240"/>
                    <w:rPr>
                      <w:lang w:val="en-GB"/>
                    </w:rPr>
                  </w:pPr>
                  <w:proofErr w:type="spellStart"/>
                  <w:r w:rsidRPr="009D3628">
                    <w:rPr>
                      <w:lang w:val="en-GB"/>
                    </w:rPr>
                    <w:t>Adjoint</w:t>
                  </w:r>
                  <w:proofErr w:type="spellEnd"/>
                  <w:r w:rsidRPr="009D3628">
                    <w:rPr>
                      <w:lang w:val="en-GB"/>
                    </w:rPr>
                    <w:t xml:space="preserve"> au </w:t>
                  </w:r>
                  <w:proofErr w:type="spellStart"/>
                  <w:r w:rsidRPr="009D3628">
                    <w:rPr>
                      <w:lang w:val="en-GB"/>
                    </w:rPr>
                    <w:t>ministre</w:t>
                  </w:r>
                  <w:proofErr w:type="spellEnd"/>
                  <w:r w:rsidRPr="009D3628">
                    <w:rPr>
                      <w:lang w:val="en-GB"/>
                    </w:rPr>
                    <w:t xml:space="preserve"> des Affaires </w:t>
                  </w:r>
                  <w:proofErr w:type="spellStart"/>
                  <w:r w:rsidRPr="009D3628">
                    <w:rPr>
                      <w:lang w:val="en-GB"/>
                    </w:rPr>
                    <w:t>étrangères</w:t>
                  </w:r>
                  <w:proofErr w:type="spellEnd"/>
                  <w:r w:rsidRPr="009D3628">
                    <w:rPr>
                      <w:lang w:val="en-GB"/>
                    </w:rPr>
                    <w:t xml:space="preserve">, chargé des </w:t>
                  </w:r>
                  <w:proofErr w:type="spellStart"/>
                  <w:r w:rsidRPr="009D3628">
                    <w:rPr>
                      <w:lang w:val="en-GB"/>
                    </w:rPr>
                    <w:t>droits</w:t>
                  </w:r>
                  <w:proofErr w:type="spellEnd"/>
                  <w:r w:rsidRPr="009D3628">
                    <w:rPr>
                      <w:lang w:val="en-GB"/>
                    </w:rPr>
                    <w:t xml:space="preserve"> </w:t>
                  </w:r>
                  <w:proofErr w:type="spellStart"/>
                  <w:r w:rsidRPr="009D3628">
                    <w:rPr>
                      <w:lang w:val="en-GB"/>
                    </w:rPr>
                    <w:t>humains</w:t>
                  </w:r>
                  <w:proofErr w:type="spellEnd"/>
                  <w:r w:rsidRPr="009D3628">
                    <w:rPr>
                      <w:lang w:val="en-GB"/>
                    </w:rPr>
                    <w:t xml:space="preserve">, Ahmed </w:t>
                  </w:r>
                  <w:proofErr w:type="spellStart"/>
                  <w:r w:rsidRPr="009D3628">
                    <w:rPr>
                      <w:lang w:val="en-GB"/>
                    </w:rPr>
                    <w:t>Ihab</w:t>
                  </w:r>
                  <w:proofErr w:type="spellEnd"/>
                  <w:r w:rsidRPr="009D3628">
                    <w:rPr>
                      <w:lang w:val="en-GB"/>
                    </w:rPr>
                    <w:t xml:space="preserve"> </w:t>
                  </w:r>
                  <w:proofErr w:type="spellStart"/>
                  <w:r w:rsidRPr="009D3628">
                    <w:rPr>
                      <w:lang w:val="en-GB"/>
                    </w:rPr>
                    <w:t>Gamal</w:t>
                  </w:r>
                  <w:proofErr w:type="spellEnd"/>
                  <w:r w:rsidRPr="009D3628">
                    <w:rPr>
                      <w:lang w:val="en-GB"/>
                    </w:rPr>
                    <w:t xml:space="preserve"> </w:t>
                  </w:r>
                  <w:proofErr w:type="spellStart"/>
                  <w:r w:rsidRPr="009D3628">
                    <w:rPr>
                      <w:lang w:val="en-GB"/>
                    </w:rPr>
                    <w:t>Eldin</w:t>
                  </w:r>
                  <w:proofErr w:type="spellEnd"/>
                  <w:r w:rsidRPr="009D3628">
                    <w:rPr>
                      <w:lang w:val="en-GB"/>
                    </w:rPr>
                    <w:t xml:space="preserve">, Ministry of Foreign Affairs, </w:t>
                  </w:r>
                  <w:proofErr w:type="spellStart"/>
                  <w:r w:rsidRPr="009D3628">
                    <w:rPr>
                      <w:lang w:val="en-GB"/>
                    </w:rPr>
                    <w:t>Corniche</w:t>
                  </w:r>
                  <w:proofErr w:type="spellEnd"/>
                  <w:r w:rsidRPr="009D3628">
                    <w:rPr>
                      <w:lang w:val="en-GB"/>
                    </w:rPr>
                    <w:t xml:space="preserve"> el-Nile, Cairo, </w:t>
                  </w:r>
                  <w:proofErr w:type="spellStart"/>
                  <w:r w:rsidRPr="009D3628">
                    <w:rPr>
                      <w:lang w:val="en-GB"/>
                    </w:rPr>
                    <w:t>Égypte</w:t>
                  </w:r>
                  <w:proofErr w:type="spellEnd"/>
                </w:p>
              </w:txbxContent>
            </v:textbox>
            <w10:wrap anchorx="page" anchory="page"/>
            <w10:anchorlock/>
          </v:shape>
        </w:pict>
      </w:r>
      <w:r w:rsidR="00BB1671" w:rsidRPr="00EC6E9F">
        <w:br w:type="page"/>
      </w: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BD029A" w:rsidP="00E71267">
      <w:pPr>
        <w:pStyle w:val="AbschnittBriefe"/>
        <w:rPr>
          <w:sz w:val="20"/>
          <w:szCs w:val="20"/>
        </w:rPr>
      </w:pPr>
      <w:r w:rsidRPr="00BD029A">
        <w:rPr>
          <w:noProof/>
          <w:sz w:val="20"/>
          <w:szCs w:val="20"/>
          <w:lang w:eastAsia="de-CH"/>
        </w:rPr>
        <w:pict>
          <v:shape id="_x0000_s1068" type="#_x0000_t202" style="position:absolute;margin-left:70.9pt;margin-top:70.9pt;width:155.9pt;height:85.05pt;z-index:251655680;mso-position-horizontal-relative:page;mso-position-vertical-relative:page" o:allowincell="f" o:allowoverlap="f" filled="f" stroked="f">
            <v:textbox style="mso-next-textbox:#_x0000_s1068" inset="0,0,0,0">
              <w:txbxContent>
                <w:p w:rsidR="00E71267" w:rsidRPr="00546764" w:rsidRDefault="00E71267" w:rsidP="00E71267">
                  <w:pPr>
                    <w:rPr>
                      <w:sz w:val="20"/>
                      <w:szCs w:val="20"/>
                      <w:lang w:val="de-CH"/>
                    </w:rPr>
                  </w:pPr>
                  <w:r w:rsidRPr="00546764">
                    <w:rPr>
                      <w:sz w:val="20"/>
                      <w:szCs w:val="20"/>
                      <w:lang w:val="de-CH"/>
                    </w:rPr>
                    <w:t>Expéditeur:</w:t>
                  </w:r>
                </w:p>
              </w:txbxContent>
            </v:textbox>
            <w10:wrap anchorx="page" anchory="page"/>
            <w10:anchorlock/>
          </v:shape>
        </w:pict>
      </w:r>
    </w:p>
    <w:p w:rsidR="00E71267" w:rsidRPr="00546764" w:rsidRDefault="00E71267" w:rsidP="00E71267">
      <w:pPr>
        <w:pStyle w:val="AbschnittBriefe"/>
        <w:rPr>
          <w:sz w:val="20"/>
          <w:szCs w:val="20"/>
        </w:rPr>
      </w:pPr>
    </w:p>
    <w:p w:rsidR="00E71267" w:rsidRPr="00546764" w:rsidRDefault="00BD029A" w:rsidP="00E71267">
      <w:pPr>
        <w:pStyle w:val="AbschnittBriefe"/>
        <w:rPr>
          <w:sz w:val="20"/>
          <w:szCs w:val="20"/>
        </w:rPr>
      </w:pPr>
      <w:r w:rsidRPr="00BD029A">
        <w:rPr>
          <w:noProof/>
          <w:sz w:val="20"/>
          <w:szCs w:val="20"/>
          <w:lang w:val="en-US" w:eastAsia="en-US"/>
        </w:rPr>
        <w:pict>
          <v:shape id="_x0000_s1070" type="#_x0000_t202" style="position:absolute;margin-left:350.2pt;margin-top:152.95pt;width:155.9pt;height:102.65pt;z-index:251656704;mso-position-horizontal-relative:page;mso-position-vertical-relative:page" o:allowincell="f" o:allowoverlap="f" filled="f" stroked="f">
            <v:textbox style="mso-next-textbox:#_x0000_s1070" inset="0,0,0,0">
              <w:txbxContent>
                <w:p w:rsidR="00F00624" w:rsidRPr="00F00624" w:rsidRDefault="00F00624" w:rsidP="00F00624">
                  <w:pPr>
                    <w:rPr>
                      <w:sz w:val="20"/>
                      <w:szCs w:val="20"/>
                      <w:lang w:val="fr-FR"/>
                    </w:rPr>
                  </w:pPr>
                  <w:proofErr w:type="spellStart"/>
                  <w:r w:rsidRPr="00F00624">
                    <w:rPr>
                      <w:sz w:val="20"/>
                      <w:szCs w:val="20"/>
                      <w:lang w:val="fr-FR"/>
                    </w:rPr>
                    <w:t>Michalis</w:t>
                  </w:r>
                  <w:proofErr w:type="spellEnd"/>
                  <w:r w:rsidRPr="00F00624">
                    <w:rPr>
                      <w:sz w:val="20"/>
                      <w:szCs w:val="20"/>
                      <w:lang w:val="fr-FR"/>
                    </w:rPr>
                    <w:t xml:space="preserve"> </w:t>
                  </w:r>
                  <w:proofErr w:type="spellStart"/>
                  <w:r w:rsidRPr="00F00624">
                    <w:rPr>
                      <w:sz w:val="20"/>
                      <w:szCs w:val="20"/>
                      <w:lang w:val="fr-FR"/>
                    </w:rPr>
                    <w:t>Kalogirou</w:t>
                  </w:r>
                  <w:proofErr w:type="spellEnd"/>
                </w:p>
                <w:p w:rsidR="00F00624" w:rsidRPr="00F00624" w:rsidRDefault="00F00624" w:rsidP="00F00624">
                  <w:pPr>
                    <w:rPr>
                      <w:sz w:val="20"/>
                      <w:szCs w:val="20"/>
                      <w:lang w:val="fr-FR"/>
                    </w:rPr>
                  </w:pPr>
                  <w:proofErr w:type="spellStart"/>
                  <w:r w:rsidRPr="00F00624">
                    <w:rPr>
                      <w:sz w:val="20"/>
                      <w:szCs w:val="20"/>
                      <w:lang w:val="fr-FR"/>
                    </w:rPr>
                    <w:t>Ministry</w:t>
                  </w:r>
                  <w:proofErr w:type="spellEnd"/>
                  <w:r w:rsidRPr="00F00624">
                    <w:rPr>
                      <w:sz w:val="20"/>
                      <w:szCs w:val="20"/>
                      <w:lang w:val="fr-FR"/>
                    </w:rPr>
                    <w:t xml:space="preserve"> of Justice, </w:t>
                  </w:r>
                  <w:proofErr w:type="spellStart"/>
                  <w:r w:rsidRPr="00F00624">
                    <w:rPr>
                      <w:sz w:val="20"/>
                      <w:szCs w:val="20"/>
                      <w:lang w:val="fr-FR"/>
                    </w:rPr>
                    <w:t>Transparency</w:t>
                  </w:r>
                  <w:proofErr w:type="spellEnd"/>
                  <w:r w:rsidRPr="00F00624">
                    <w:rPr>
                      <w:sz w:val="20"/>
                      <w:szCs w:val="20"/>
                      <w:lang w:val="fr-FR"/>
                    </w:rPr>
                    <w:t xml:space="preserve"> and </w:t>
                  </w:r>
                  <w:proofErr w:type="spellStart"/>
                  <w:r w:rsidRPr="00F00624">
                    <w:rPr>
                      <w:sz w:val="20"/>
                      <w:szCs w:val="20"/>
                      <w:lang w:val="fr-FR"/>
                    </w:rPr>
                    <w:t>Human</w:t>
                  </w:r>
                  <w:proofErr w:type="spellEnd"/>
                  <w:r w:rsidRPr="00F00624">
                    <w:rPr>
                      <w:sz w:val="20"/>
                      <w:szCs w:val="20"/>
                      <w:lang w:val="fr-FR"/>
                    </w:rPr>
                    <w:t xml:space="preserve"> </w:t>
                  </w:r>
                  <w:proofErr w:type="spellStart"/>
                  <w:r w:rsidRPr="00F00624">
                    <w:rPr>
                      <w:sz w:val="20"/>
                      <w:szCs w:val="20"/>
                      <w:lang w:val="fr-FR"/>
                    </w:rPr>
                    <w:t>Rights</w:t>
                  </w:r>
                  <w:proofErr w:type="spellEnd"/>
                </w:p>
                <w:p w:rsidR="00F00624" w:rsidRPr="00F00624" w:rsidRDefault="00F00624" w:rsidP="00F00624">
                  <w:pPr>
                    <w:rPr>
                      <w:sz w:val="20"/>
                      <w:szCs w:val="20"/>
                      <w:lang w:val="fr-FR"/>
                    </w:rPr>
                  </w:pPr>
                  <w:r w:rsidRPr="00F00624">
                    <w:rPr>
                      <w:sz w:val="20"/>
                      <w:szCs w:val="20"/>
                      <w:lang w:val="fr-FR"/>
                    </w:rPr>
                    <w:t xml:space="preserve">96 </w:t>
                  </w:r>
                  <w:proofErr w:type="spellStart"/>
                  <w:r w:rsidRPr="00F00624">
                    <w:rPr>
                      <w:sz w:val="20"/>
                      <w:szCs w:val="20"/>
                      <w:lang w:val="fr-FR"/>
                    </w:rPr>
                    <w:t>Mesogheion</w:t>
                  </w:r>
                  <w:proofErr w:type="spellEnd"/>
                  <w:r w:rsidRPr="00F00624">
                    <w:rPr>
                      <w:sz w:val="20"/>
                      <w:szCs w:val="20"/>
                      <w:lang w:val="fr-FR"/>
                    </w:rPr>
                    <w:t xml:space="preserve"> Avenue</w:t>
                  </w:r>
                </w:p>
                <w:p w:rsidR="00F00624" w:rsidRPr="00F00624" w:rsidRDefault="00F00624" w:rsidP="00F00624">
                  <w:pPr>
                    <w:rPr>
                      <w:sz w:val="20"/>
                      <w:szCs w:val="20"/>
                      <w:lang w:val="fr-FR"/>
                    </w:rPr>
                  </w:pPr>
                  <w:r w:rsidRPr="00F00624">
                    <w:rPr>
                      <w:sz w:val="20"/>
                      <w:szCs w:val="20"/>
                      <w:lang w:val="fr-FR"/>
                    </w:rPr>
                    <w:t xml:space="preserve">11527, </w:t>
                  </w:r>
                  <w:proofErr w:type="spellStart"/>
                  <w:r w:rsidRPr="00F00624">
                    <w:rPr>
                      <w:sz w:val="20"/>
                      <w:szCs w:val="20"/>
                      <w:lang w:val="fr-FR"/>
                    </w:rPr>
                    <w:t>Athens</w:t>
                  </w:r>
                  <w:proofErr w:type="spellEnd"/>
                </w:p>
                <w:p w:rsidR="00E71267" w:rsidRPr="00F00624" w:rsidRDefault="00F00624" w:rsidP="00F00624">
                  <w:pPr>
                    <w:rPr>
                      <w:szCs w:val="20"/>
                    </w:rPr>
                  </w:pPr>
                  <w:proofErr w:type="spellStart"/>
                  <w:r w:rsidRPr="00F00624">
                    <w:rPr>
                      <w:sz w:val="20"/>
                      <w:szCs w:val="20"/>
                      <w:lang w:val="fr-FR"/>
                    </w:rPr>
                    <w:t>Gr</w:t>
                  </w:r>
                  <w:r w:rsidR="00385985">
                    <w:rPr>
                      <w:sz w:val="20"/>
                      <w:szCs w:val="20"/>
                      <w:lang w:val="fr-FR"/>
                    </w:rPr>
                    <w:t>ee</w:t>
                  </w:r>
                  <w:r w:rsidRPr="00F00624">
                    <w:rPr>
                      <w:sz w:val="20"/>
                      <w:szCs w:val="20"/>
                      <w:lang w:val="fr-FR"/>
                    </w:rPr>
                    <w:t>ce</w:t>
                  </w:r>
                  <w:proofErr w:type="spellEnd"/>
                </w:p>
              </w:txbxContent>
            </v:textbox>
            <w10:wrap anchorx="page" anchory="page"/>
            <w10:anchorlock/>
          </v:shape>
        </w:pict>
      </w: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Default="00E71267" w:rsidP="00E71267">
      <w:pPr>
        <w:pStyle w:val="AbschnittBriefe"/>
        <w:rPr>
          <w:sz w:val="20"/>
          <w:szCs w:val="20"/>
        </w:rPr>
      </w:pPr>
    </w:p>
    <w:p w:rsidR="009A15A0" w:rsidRPr="00546764" w:rsidRDefault="009A15A0" w:rsidP="00E71267">
      <w:pPr>
        <w:pStyle w:val="AbschnittBriefe"/>
        <w:rPr>
          <w:sz w:val="20"/>
          <w:szCs w:val="20"/>
        </w:rPr>
      </w:pPr>
    </w:p>
    <w:p w:rsidR="00CA05F1" w:rsidRPr="00546764" w:rsidRDefault="00CA05F1" w:rsidP="00CA05F1">
      <w:pPr>
        <w:pStyle w:val="AbschnittBriefe"/>
        <w:rPr>
          <w:sz w:val="20"/>
          <w:szCs w:val="20"/>
          <w:lang w:val="fr-CH"/>
        </w:rPr>
      </w:pPr>
      <w:r w:rsidRPr="00546764">
        <w:rPr>
          <w:sz w:val="20"/>
          <w:szCs w:val="20"/>
        </w:rPr>
        <w:t xml:space="preserve">                                                                                        </w:t>
      </w:r>
      <w:r w:rsidR="00546764">
        <w:rPr>
          <w:sz w:val="20"/>
          <w:szCs w:val="20"/>
        </w:rPr>
        <w:t xml:space="preserve">    </w:t>
      </w:r>
      <w:r w:rsidRPr="00546764">
        <w:rPr>
          <w:sz w:val="20"/>
          <w:szCs w:val="20"/>
        </w:rPr>
        <w:t xml:space="preserve">        Lieu et date :</w:t>
      </w: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224644" w:rsidRPr="00546764" w:rsidRDefault="00224644" w:rsidP="00E71267">
      <w:pPr>
        <w:pStyle w:val="AbschnittBriefe"/>
        <w:rPr>
          <w:sz w:val="20"/>
          <w:szCs w:val="20"/>
        </w:rPr>
      </w:pPr>
    </w:p>
    <w:p w:rsidR="00367A23" w:rsidRPr="00546764" w:rsidRDefault="00367A23" w:rsidP="00E71267">
      <w:pPr>
        <w:pStyle w:val="AbschnittBriefe"/>
        <w:rPr>
          <w:sz w:val="20"/>
          <w:szCs w:val="20"/>
        </w:rPr>
      </w:pPr>
    </w:p>
    <w:p w:rsidR="00546764" w:rsidRPr="004D3F70" w:rsidRDefault="00546764" w:rsidP="00546764">
      <w:pPr>
        <w:pStyle w:val="UEBERSCHRIFTIMBRIEF"/>
      </w:pPr>
      <w:r w:rsidRPr="00C52895">
        <w:t xml:space="preserve">Concerne : </w:t>
      </w:r>
      <w:proofErr w:type="spellStart"/>
      <w:r w:rsidR="00F00624" w:rsidRPr="00F00624">
        <w:t>Zak</w:t>
      </w:r>
      <w:proofErr w:type="spellEnd"/>
      <w:r w:rsidR="00F00624" w:rsidRPr="00F00624">
        <w:t xml:space="preserve"> </w:t>
      </w:r>
      <w:proofErr w:type="spellStart"/>
      <w:r w:rsidR="00F00624" w:rsidRPr="00F00624">
        <w:t>Kostopoulos</w:t>
      </w:r>
      <w:proofErr w:type="spellEnd"/>
    </w:p>
    <w:p w:rsidR="00546764" w:rsidRPr="00546764" w:rsidRDefault="00546764" w:rsidP="00546764">
      <w:pPr>
        <w:pStyle w:val="AbschnittBriefe"/>
        <w:rPr>
          <w:sz w:val="20"/>
          <w:szCs w:val="20"/>
        </w:rPr>
      </w:pPr>
    </w:p>
    <w:p w:rsidR="00546764" w:rsidRPr="00546764" w:rsidRDefault="00546764" w:rsidP="00546764">
      <w:pPr>
        <w:pStyle w:val="AbschnittBriefe"/>
        <w:rPr>
          <w:sz w:val="20"/>
          <w:szCs w:val="20"/>
        </w:rPr>
      </w:pPr>
    </w:p>
    <w:p w:rsidR="003F400C" w:rsidRPr="003F400C" w:rsidRDefault="003F400C" w:rsidP="003F400C">
      <w:pPr>
        <w:pStyle w:val="AbschnittBriefe"/>
        <w:rPr>
          <w:sz w:val="20"/>
          <w:szCs w:val="20"/>
        </w:rPr>
      </w:pPr>
      <w:r w:rsidRPr="003F400C">
        <w:rPr>
          <w:sz w:val="20"/>
          <w:szCs w:val="20"/>
        </w:rPr>
        <w:t>Monsieur le Ministre,</w:t>
      </w:r>
    </w:p>
    <w:p w:rsidR="003F400C" w:rsidRDefault="003F400C" w:rsidP="003F400C">
      <w:pPr>
        <w:pStyle w:val="AbschnittBriefe"/>
        <w:rPr>
          <w:sz w:val="20"/>
          <w:szCs w:val="20"/>
        </w:rPr>
      </w:pPr>
    </w:p>
    <w:p w:rsidR="003F400C" w:rsidRDefault="003F400C" w:rsidP="003F400C">
      <w:pPr>
        <w:pStyle w:val="AbschnittBriefe"/>
        <w:rPr>
          <w:sz w:val="20"/>
          <w:szCs w:val="20"/>
        </w:rPr>
      </w:pPr>
      <w:proofErr w:type="spellStart"/>
      <w:r w:rsidRPr="003F400C">
        <w:rPr>
          <w:sz w:val="20"/>
          <w:szCs w:val="20"/>
        </w:rPr>
        <w:t>Zak</w:t>
      </w:r>
      <w:proofErr w:type="spellEnd"/>
      <w:r w:rsidRPr="003F400C">
        <w:rPr>
          <w:sz w:val="20"/>
          <w:szCs w:val="20"/>
        </w:rPr>
        <w:t xml:space="preserve"> </w:t>
      </w:r>
      <w:proofErr w:type="spellStart"/>
      <w:r w:rsidRPr="003F400C">
        <w:rPr>
          <w:sz w:val="20"/>
          <w:szCs w:val="20"/>
        </w:rPr>
        <w:t>Kostopoulos</w:t>
      </w:r>
      <w:proofErr w:type="spellEnd"/>
      <w:r w:rsidRPr="003F400C">
        <w:rPr>
          <w:sz w:val="20"/>
          <w:szCs w:val="20"/>
        </w:rPr>
        <w:t xml:space="preserve"> (</w:t>
      </w:r>
      <w:proofErr w:type="spellStart"/>
      <w:r w:rsidRPr="003F400C">
        <w:rPr>
          <w:sz w:val="20"/>
          <w:szCs w:val="20"/>
        </w:rPr>
        <w:t>Zackie</w:t>
      </w:r>
      <w:proofErr w:type="spellEnd"/>
      <w:r w:rsidRPr="003F400C">
        <w:rPr>
          <w:sz w:val="20"/>
          <w:szCs w:val="20"/>
        </w:rPr>
        <w:t xml:space="preserve"> Oh), militant homosexuel et défenseur des droits des personnes LGBTI et des personnes séropositives au VIH en Grèce, est </w:t>
      </w:r>
      <w:r w:rsidR="00995DFA">
        <w:rPr>
          <w:sz w:val="20"/>
          <w:szCs w:val="20"/>
        </w:rPr>
        <w:t>décédé</w:t>
      </w:r>
      <w:r w:rsidRPr="003F400C">
        <w:rPr>
          <w:sz w:val="20"/>
          <w:szCs w:val="20"/>
        </w:rPr>
        <w:t xml:space="preserve"> le 21 septembre 2018 à la suite d’une violente attaque.</w:t>
      </w:r>
    </w:p>
    <w:p w:rsidR="007B76E4" w:rsidRPr="003F400C" w:rsidRDefault="007B76E4" w:rsidP="003F400C">
      <w:pPr>
        <w:pStyle w:val="AbschnittBriefe"/>
        <w:rPr>
          <w:sz w:val="20"/>
          <w:szCs w:val="20"/>
        </w:rPr>
      </w:pPr>
    </w:p>
    <w:p w:rsidR="003F400C" w:rsidRDefault="003F400C" w:rsidP="003F400C">
      <w:pPr>
        <w:pStyle w:val="AbschnittBriefe"/>
        <w:rPr>
          <w:sz w:val="20"/>
          <w:szCs w:val="20"/>
        </w:rPr>
      </w:pPr>
      <w:r w:rsidRPr="003F400C">
        <w:rPr>
          <w:sz w:val="20"/>
          <w:szCs w:val="20"/>
        </w:rPr>
        <w:t xml:space="preserve">Des images vidéo filmées par des témoins montrent que </w:t>
      </w:r>
      <w:proofErr w:type="spellStart"/>
      <w:r w:rsidRPr="003F400C">
        <w:rPr>
          <w:sz w:val="20"/>
          <w:szCs w:val="20"/>
        </w:rPr>
        <w:t>Zak</w:t>
      </w:r>
      <w:proofErr w:type="spellEnd"/>
      <w:r w:rsidRPr="003F400C">
        <w:rPr>
          <w:sz w:val="20"/>
          <w:szCs w:val="20"/>
        </w:rPr>
        <w:t xml:space="preserve"> </w:t>
      </w:r>
      <w:proofErr w:type="spellStart"/>
      <w:r w:rsidRPr="003F400C">
        <w:rPr>
          <w:sz w:val="20"/>
          <w:szCs w:val="20"/>
        </w:rPr>
        <w:t>Kostopoulos</w:t>
      </w:r>
      <w:proofErr w:type="spellEnd"/>
      <w:r w:rsidRPr="003F400C">
        <w:rPr>
          <w:sz w:val="20"/>
          <w:szCs w:val="20"/>
        </w:rPr>
        <w:t xml:space="preserve"> a été violemment frappé par deux hommes après être entré dans une bijouterie au centre-ville d’Athènes. Les séquences montrent également la police arrêtant violemment </w:t>
      </w:r>
      <w:proofErr w:type="spellStart"/>
      <w:r w:rsidRPr="003F400C">
        <w:rPr>
          <w:sz w:val="20"/>
          <w:szCs w:val="20"/>
        </w:rPr>
        <w:t>Zak</w:t>
      </w:r>
      <w:proofErr w:type="spellEnd"/>
      <w:r w:rsidRPr="003F400C">
        <w:rPr>
          <w:sz w:val="20"/>
          <w:szCs w:val="20"/>
        </w:rPr>
        <w:t xml:space="preserve"> </w:t>
      </w:r>
      <w:proofErr w:type="spellStart"/>
      <w:r w:rsidRPr="003F400C">
        <w:rPr>
          <w:sz w:val="20"/>
          <w:szCs w:val="20"/>
        </w:rPr>
        <w:t>Kostopoulos</w:t>
      </w:r>
      <w:proofErr w:type="spellEnd"/>
      <w:r w:rsidRPr="003F400C">
        <w:rPr>
          <w:sz w:val="20"/>
          <w:szCs w:val="20"/>
        </w:rPr>
        <w:t xml:space="preserve"> alors qu’il était au sol, en train de mourir. On y voit également un policier appuyant violemment </w:t>
      </w:r>
      <w:r w:rsidR="00995DFA">
        <w:rPr>
          <w:sz w:val="20"/>
          <w:szCs w:val="20"/>
        </w:rPr>
        <w:t xml:space="preserve">avec </w:t>
      </w:r>
      <w:r w:rsidRPr="003F400C">
        <w:rPr>
          <w:sz w:val="20"/>
          <w:szCs w:val="20"/>
        </w:rPr>
        <w:t xml:space="preserve">sa jambe sur son cou et un autre lui donnant des coups de pied. D’après le rapport médicolégal, </w:t>
      </w:r>
      <w:proofErr w:type="spellStart"/>
      <w:r w:rsidRPr="003F400C">
        <w:rPr>
          <w:sz w:val="20"/>
          <w:szCs w:val="20"/>
        </w:rPr>
        <w:t>Zak</w:t>
      </w:r>
      <w:proofErr w:type="spellEnd"/>
      <w:r w:rsidRPr="003F400C">
        <w:rPr>
          <w:sz w:val="20"/>
          <w:szCs w:val="20"/>
        </w:rPr>
        <w:t xml:space="preserve"> </w:t>
      </w:r>
      <w:proofErr w:type="spellStart"/>
      <w:r w:rsidRPr="003F400C">
        <w:rPr>
          <w:sz w:val="20"/>
          <w:szCs w:val="20"/>
        </w:rPr>
        <w:t>Kostopoulos</w:t>
      </w:r>
      <w:proofErr w:type="spellEnd"/>
      <w:r w:rsidRPr="003F400C">
        <w:rPr>
          <w:sz w:val="20"/>
          <w:szCs w:val="20"/>
        </w:rPr>
        <w:t xml:space="preserve"> est mort des blessures multiples qui lui ont été infligées.</w:t>
      </w:r>
    </w:p>
    <w:p w:rsidR="007B76E4" w:rsidRPr="003F400C" w:rsidRDefault="007B76E4" w:rsidP="003F400C">
      <w:pPr>
        <w:pStyle w:val="AbschnittBriefe"/>
        <w:rPr>
          <w:sz w:val="20"/>
          <w:szCs w:val="20"/>
        </w:rPr>
      </w:pPr>
    </w:p>
    <w:p w:rsidR="007B76E4" w:rsidRPr="007B76E4" w:rsidRDefault="003F400C" w:rsidP="003F400C">
      <w:pPr>
        <w:pStyle w:val="AbschnittBriefe"/>
        <w:rPr>
          <w:sz w:val="20"/>
          <w:szCs w:val="20"/>
        </w:rPr>
      </w:pPr>
      <w:r w:rsidRPr="003F400C">
        <w:rPr>
          <w:sz w:val="20"/>
          <w:szCs w:val="20"/>
        </w:rPr>
        <w:t xml:space="preserve">Les enquêtes pénales et disciplinaires sur sa mort ont été entachées de graves irrégularités : la police n’a pratiquement rien fait pour réunir des éléments de preuve, la scène de crime n’a pas été mise sous </w:t>
      </w:r>
      <w:r w:rsidRPr="007B76E4">
        <w:rPr>
          <w:sz w:val="20"/>
          <w:szCs w:val="20"/>
        </w:rPr>
        <w:t xml:space="preserve">scellés et les agresseurs n’ont pas été immédiatement arrêtés. </w:t>
      </w:r>
      <w:proofErr w:type="spellStart"/>
      <w:r w:rsidRPr="007B76E4">
        <w:rPr>
          <w:sz w:val="20"/>
          <w:szCs w:val="20"/>
        </w:rPr>
        <w:t>Zak</w:t>
      </w:r>
      <w:proofErr w:type="spellEnd"/>
      <w:r w:rsidRPr="007B76E4">
        <w:rPr>
          <w:sz w:val="20"/>
          <w:szCs w:val="20"/>
        </w:rPr>
        <w:t xml:space="preserve"> </w:t>
      </w:r>
      <w:proofErr w:type="spellStart"/>
      <w:r w:rsidRPr="007B76E4">
        <w:rPr>
          <w:sz w:val="20"/>
          <w:szCs w:val="20"/>
        </w:rPr>
        <w:t>Kostopoulos</w:t>
      </w:r>
      <w:proofErr w:type="spellEnd"/>
      <w:r w:rsidRPr="007B76E4">
        <w:rPr>
          <w:sz w:val="20"/>
          <w:szCs w:val="20"/>
        </w:rPr>
        <w:t xml:space="preserve"> a été présenté comme un « consommateur de stupéfiants qui était entré dans la bi</w:t>
      </w:r>
      <w:r w:rsidR="007B76E4" w:rsidRPr="007B76E4">
        <w:rPr>
          <w:sz w:val="20"/>
          <w:szCs w:val="20"/>
        </w:rPr>
        <w:t>jouterie pour la cambrioler ».</w:t>
      </w:r>
    </w:p>
    <w:p w:rsidR="007B76E4" w:rsidRPr="007B76E4" w:rsidRDefault="007B76E4" w:rsidP="003F400C">
      <w:pPr>
        <w:pStyle w:val="AbschnittBriefe"/>
        <w:rPr>
          <w:sz w:val="20"/>
          <w:szCs w:val="20"/>
        </w:rPr>
      </w:pPr>
    </w:p>
    <w:p w:rsidR="003F400C" w:rsidRPr="007B76E4" w:rsidRDefault="003F400C" w:rsidP="003F400C">
      <w:pPr>
        <w:pStyle w:val="AbschnittBriefe"/>
        <w:rPr>
          <w:sz w:val="20"/>
          <w:szCs w:val="20"/>
        </w:rPr>
      </w:pPr>
    </w:p>
    <w:p w:rsidR="003F400C" w:rsidRPr="007B76E4" w:rsidRDefault="007B76E4" w:rsidP="003F400C">
      <w:pPr>
        <w:pStyle w:val="AbschnittBriefe"/>
        <w:rPr>
          <w:sz w:val="20"/>
          <w:szCs w:val="20"/>
        </w:rPr>
      </w:pPr>
      <w:r w:rsidRPr="007B76E4">
        <w:rPr>
          <w:sz w:val="20"/>
          <w:szCs w:val="20"/>
        </w:rPr>
        <w:t>Cette situation me préoccupe beaucoup, et j’</w:t>
      </w:r>
      <w:r w:rsidR="003F400C" w:rsidRPr="007B76E4">
        <w:rPr>
          <w:sz w:val="20"/>
          <w:szCs w:val="20"/>
        </w:rPr>
        <w:t>appe</w:t>
      </w:r>
      <w:r w:rsidRPr="007B76E4">
        <w:rPr>
          <w:sz w:val="20"/>
          <w:szCs w:val="20"/>
        </w:rPr>
        <w:t>lle</w:t>
      </w:r>
      <w:r w:rsidR="003F400C" w:rsidRPr="007B76E4">
        <w:rPr>
          <w:sz w:val="20"/>
          <w:szCs w:val="20"/>
        </w:rPr>
        <w:t xml:space="preserve"> les autorités grecques à veiller </w:t>
      </w:r>
      <w:r w:rsidR="003F400C" w:rsidRPr="007B76E4">
        <w:rPr>
          <w:b/>
          <w:sz w:val="20"/>
          <w:szCs w:val="20"/>
        </w:rPr>
        <w:t xml:space="preserve">à ce que tous les responsables de la mort de </w:t>
      </w:r>
      <w:proofErr w:type="spellStart"/>
      <w:r w:rsidR="003F400C" w:rsidRPr="007B76E4">
        <w:rPr>
          <w:b/>
          <w:sz w:val="20"/>
          <w:szCs w:val="20"/>
        </w:rPr>
        <w:t>Zak</w:t>
      </w:r>
      <w:proofErr w:type="spellEnd"/>
      <w:r w:rsidR="003F400C" w:rsidRPr="007B76E4">
        <w:rPr>
          <w:b/>
          <w:sz w:val="20"/>
          <w:szCs w:val="20"/>
        </w:rPr>
        <w:t xml:space="preserve"> et les personnes y ayant concouru soient amenés à rendre des comptes</w:t>
      </w:r>
      <w:r w:rsidR="003F400C" w:rsidRPr="007B76E4">
        <w:rPr>
          <w:sz w:val="20"/>
          <w:szCs w:val="20"/>
        </w:rPr>
        <w:t xml:space="preserve">, dans le cadre de procès équitables, et à </w:t>
      </w:r>
      <w:r w:rsidR="003F400C" w:rsidRPr="007B76E4">
        <w:rPr>
          <w:b/>
          <w:sz w:val="20"/>
          <w:szCs w:val="20"/>
        </w:rPr>
        <w:t>faire en sorte que j</w:t>
      </w:r>
      <w:r w:rsidRPr="007B76E4">
        <w:rPr>
          <w:b/>
          <w:sz w:val="20"/>
          <w:szCs w:val="20"/>
        </w:rPr>
        <w:t>ustice soit faite pour sa mort</w:t>
      </w:r>
      <w:r w:rsidRPr="007B76E4">
        <w:rPr>
          <w:sz w:val="20"/>
          <w:szCs w:val="20"/>
        </w:rPr>
        <w:t>.</w:t>
      </w:r>
    </w:p>
    <w:p w:rsidR="00546764" w:rsidRPr="007B76E4" w:rsidRDefault="007B76E4" w:rsidP="003F400C">
      <w:pPr>
        <w:pStyle w:val="AbschnittBriefe"/>
        <w:rPr>
          <w:sz w:val="20"/>
          <w:szCs w:val="20"/>
        </w:rPr>
      </w:pPr>
      <w:r w:rsidRPr="007B76E4">
        <w:rPr>
          <w:sz w:val="20"/>
          <w:szCs w:val="20"/>
        </w:rPr>
        <w:t xml:space="preserve">De plus, je vous demande de </w:t>
      </w:r>
      <w:r w:rsidR="003F400C" w:rsidRPr="007B76E4">
        <w:rPr>
          <w:b/>
          <w:sz w:val="20"/>
          <w:szCs w:val="20"/>
        </w:rPr>
        <w:t>déterminer</w:t>
      </w:r>
      <w:r w:rsidR="003F400C" w:rsidRPr="007B76E4">
        <w:rPr>
          <w:sz w:val="20"/>
          <w:szCs w:val="20"/>
        </w:rPr>
        <w:t xml:space="preserve">, dans le cadre des procédures judiciaires, </w:t>
      </w:r>
      <w:r w:rsidR="003F400C" w:rsidRPr="007B76E4">
        <w:rPr>
          <w:b/>
          <w:sz w:val="20"/>
          <w:szCs w:val="20"/>
        </w:rPr>
        <w:t>si ces actions étaient motivées par la haine, la discrimination ou tout autre préjugé</w:t>
      </w:r>
      <w:r w:rsidR="003F400C" w:rsidRPr="007B76E4">
        <w:rPr>
          <w:sz w:val="20"/>
          <w:szCs w:val="20"/>
        </w:rPr>
        <w:t>.</w:t>
      </w:r>
    </w:p>
    <w:p w:rsidR="00546764" w:rsidRPr="007B76E4" w:rsidRDefault="00546764" w:rsidP="00546764">
      <w:pPr>
        <w:pStyle w:val="AbschnittBriefe"/>
        <w:rPr>
          <w:sz w:val="20"/>
          <w:szCs w:val="20"/>
        </w:rPr>
      </w:pPr>
    </w:p>
    <w:p w:rsidR="00546764" w:rsidRPr="007B76E4" w:rsidRDefault="00546764" w:rsidP="00546764">
      <w:pPr>
        <w:pStyle w:val="AbschnittBriefe"/>
        <w:rPr>
          <w:sz w:val="20"/>
          <w:szCs w:val="20"/>
        </w:rPr>
      </w:pPr>
      <w:r w:rsidRPr="007B76E4">
        <w:rPr>
          <w:sz w:val="20"/>
          <w:szCs w:val="20"/>
        </w:rPr>
        <w:t xml:space="preserve">Dans cette attente, je vous prie de croire, </w:t>
      </w:r>
      <w:r w:rsidR="007B76E4" w:rsidRPr="007B76E4">
        <w:rPr>
          <w:sz w:val="20"/>
          <w:szCs w:val="20"/>
        </w:rPr>
        <w:t>Monsieur le Ministre</w:t>
      </w:r>
      <w:r w:rsidRPr="007B76E4">
        <w:rPr>
          <w:sz w:val="20"/>
          <w:szCs w:val="20"/>
        </w:rPr>
        <w:t>, à l’expression de ma haute considération.</w:t>
      </w:r>
    </w:p>
    <w:p w:rsidR="004D3F70" w:rsidRPr="007B76E4" w:rsidRDefault="004D3F70" w:rsidP="00B745DF">
      <w:pPr>
        <w:pStyle w:val="AbschnittBriefe"/>
        <w:rPr>
          <w:sz w:val="20"/>
          <w:szCs w:val="20"/>
        </w:rPr>
      </w:pPr>
    </w:p>
    <w:p w:rsidR="00546764" w:rsidRPr="007B76E4" w:rsidRDefault="00546764" w:rsidP="00B745DF">
      <w:pPr>
        <w:pStyle w:val="AbschnittBriefe"/>
        <w:rPr>
          <w:sz w:val="20"/>
          <w:szCs w:val="20"/>
        </w:rPr>
      </w:pPr>
    </w:p>
    <w:p w:rsidR="00E71267" w:rsidRPr="00912546" w:rsidRDefault="00BD029A" w:rsidP="00E71267">
      <w:pPr>
        <w:pStyle w:val="AbschnittBriefe"/>
      </w:pPr>
      <w:r>
        <w:rPr>
          <w:noProof/>
          <w:lang w:val="de-CH" w:eastAsia="de-CH"/>
        </w:rPr>
        <w:pict>
          <v:shape id="_x0000_s1076" type="#_x0000_t202" style="position:absolute;margin-left:70.45pt;margin-top:768pt;width:481.9pt;height:33.45pt;z-index:251659776;mso-position-horizontal-relative:page;mso-position-vertical-relative:page" o:allowincell="f" o:allowoverlap="f" filled="f" stroked="f">
            <v:textbox style="mso-next-textbox:#_x0000_s1076" inset="0,0,0,0">
              <w:txbxContent>
                <w:p w:rsidR="0099311C" w:rsidRPr="00F00624" w:rsidRDefault="00367A23" w:rsidP="0099311C">
                  <w:pPr>
                    <w:rPr>
                      <w:b/>
                      <w:lang w:val="de-CH"/>
                    </w:rPr>
                  </w:pPr>
                  <w:r w:rsidRPr="00F00624">
                    <w:rPr>
                      <w:b/>
                      <w:lang w:val="de-CH"/>
                    </w:rPr>
                    <w:t>C</w:t>
                  </w:r>
                  <w:r w:rsidR="0099311C" w:rsidRPr="00F00624">
                    <w:rPr>
                      <w:b/>
                      <w:lang w:val="de-CH"/>
                    </w:rPr>
                    <w:t>opie:</w:t>
                  </w:r>
                </w:p>
                <w:p w:rsidR="00F00624" w:rsidRPr="00F00624" w:rsidRDefault="00F00624" w:rsidP="00F00624">
                  <w:pPr>
                    <w:rPr>
                      <w:lang w:val="de-CH"/>
                    </w:rPr>
                  </w:pPr>
                  <w:r w:rsidRPr="00F00624">
                    <w:rPr>
                      <w:lang w:val="de-CH"/>
                    </w:rPr>
                    <w:t>Ambassade de Grèce, Weltpoststrasse 4, Case postale 72, 3000 Berne 15</w:t>
                  </w:r>
                </w:p>
                <w:p w:rsidR="0099311C" w:rsidRPr="00A331A8" w:rsidRDefault="00F00624" w:rsidP="00F00624">
                  <w:pPr>
                    <w:rPr>
                      <w:lang w:val="de-CH"/>
                    </w:rPr>
                  </w:pPr>
                  <w:r w:rsidRPr="00F00624">
                    <w:rPr>
                      <w:lang w:val="de-CH"/>
                    </w:rPr>
                    <w:t>Fax: 031 368 12 72 / E-mail: gremb.brn@mfa.gr</w:t>
                  </w:r>
                </w:p>
              </w:txbxContent>
            </v:textbox>
            <w10:wrap anchorx="page" anchory="page"/>
            <w10:anchorlock/>
          </v:shape>
        </w:pict>
      </w:r>
      <w:r w:rsidR="00E71267" w:rsidRPr="00EC6E9F">
        <w:br w:type="page"/>
      </w: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BD029A" w:rsidP="00E71267">
      <w:pPr>
        <w:pStyle w:val="AbschnittBriefe"/>
        <w:rPr>
          <w:sz w:val="20"/>
          <w:szCs w:val="20"/>
        </w:rPr>
      </w:pPr>
      <w:r w:rsidRPr="00BD029A">
        <w:rPr>
          <w:noProof/>
          <w:sz w:val="20"/>
          <w:szCs w:val="20"/>
          <w:lang w:eastAsia="de-CH"/>
        </w:rPr>
        <w:pict>
          <v:shape id="_x0000_s1071" type="#_x0000_t202" style="position:absolute;margin-left:70.9pt;margin-top:70.9pt;width:155.9pt;height:85.05pt;z-index:251657728;mso-position-horizontal-relative:page;mso-position-vertical-relative:page" o:allowincell="f" o:allowoverlap="f" filled="f" stroked="f">
            <v:textbox style="mso-next-textbox:#_x0000_s1071" inset="0,0,0,0">
              <w:txbxContent>
                <w:p w:rsidR="00E71267" w:rsidRPr="00546764" w:rsidRDefault="00E71267" w:rsidP="00E71267">
                  <w:pPr>
                    <w:rPr>
                      <w:sz w:val="20"/>
                      <w:szCs w:val="20"/>
                      <w:lang w:val="de-CH"/>
                    </w:rPr>
                  </w:pPr>
                  <w:r w:rsidRPr="00546764">
                    <w:rPr>
                      <w:sz w:val="20"/>
                      <w:szCs w:val="20"/>
                      <w:lang w:val="de-CH"/>
                    </w:rPr>
                    <w:t>Expéditeur:</w:t>
                  </w:r>
                </w:p>
              </w:txbxContent>
            </v:textbox>
            <w10:wrap anchorx="page" anchory="page"/>
            <w10:anchorlock/>
          </v:shape>
        </w:pict>
      </w:r>
    </w:p>
    <w:p w:rsidR="00E71267" w:rsidRPr="00546764" w:rsidRDefault="00BD029A" w:rsidP="00E71267">
      <w:pPr>
        <w:pStyle w:val="AbschnittBriefe"/>
        <w:rPr>
          <w:sz w:val="20"/>
          <w:szCs w:val="20"/>
        </w:rPr>
      </w:pPr>
      <w:r w:rsidRPr="00BD029A">
        <w:rPr>
          <w:noProof/>
          <w:sz w:val="20"/>
          <w:szCs w:val="20"/>
          <w:lang w:val="en-US" w:eastAsia="en-US"/>
        </w:rPr>
        <w:pict>
          <v:shape id="_x0000_s1073" type="#_x0000_t202" style="position:absolute;margin-left:350.65pt;margin-top:152.95pt;width:155.9pt;height:97.85pt;z-index:251658752;mso-position-horizontal-relative:page;mso-position-vertical-relative:page" o:allowincell="f" o:allowoverlap="f" filled="f" stroked="f">
            <v:textbox style="mso-next-textbox:#_x0000_s1073" inset="0,0,0,0">
              <w:txbxContent>
                <w:p w:rsidR="00EF36A9" w:rsidRPr="00EF36A9" w:rsidRDefault="00EF36A9" w:rsidP="00EF36A9">
                  <w:pPr>
                    <w:rPr>
                      <w:sz w:val="20"/>
                      <w:szCs w:val="20"/>
                      <w:lang w:val="fr-FR"/>
                    </w:rPr>
                  </w:pPr>
                  <w:r w:rsidRPr="00EF36A9">
                    <w:rPr>
                      <w:sz w:val="20"/>
                      <w:szCs w:val="20"/>
                      <w:lang w:val="fr-FR"/>
                    </w:rPr>
                    <w:t>Président du Viêt-Nam</w:t>
                  </w:r>
                </w:p>
                <w:p w:rsidR="00EF36A9" w:rsidRPr="00EF36A9" w:rsidRDefault="00EF36A9" w:rsidP="00EF36A9">
                  <w:pPr>
                    <w:rPr>
                      <w:sz w:val="20"/>
                      <w:szCs w:val="20"/>
                      <w:lang w:val="fr-FR"/>
                    </w:rPr>
                  </w:pPr>
                  <w:proofErr w:type="spellStart"/>
                  <w:r w:rsidRPr="00EF36A9">
                    <w:rPr>
                      <w:sz w:val="20"/>
                      <w:szCs w:val="20"/>
                      <w:lang w:val="fr-FR"/>
                    </w:rPr>
                    <w:t>Nguyễn</w:t>
                  </w:r>
                  <w:proofErr w:type="spellEnd"/>
                  <w:r w:rsidRPr="00EF36A9">
                    <w:rPr>
                      <w:sz w:val="20"/>
                      <w:szCs w:val="20"/>
                      <w:lang w:val="fr-FR"/>
                    </w:rPr>
                    <w:t xml:space="preserve"> </w:t>
                  </w:r>
                  <w:proofErr w:type="spellStart"/>
                  <w:r w:rsidRPr="00EF36A9">
                    <w:rPr>
                      <w:sz w:val="20"/>
                      <w:szCs w:val="20"/>
                      <w:lang w:val="fr-FR"/>
                    </w:rPr>
                    <w:t>Phú</w:t>
                  </w:r>
                  <w:proofErr w:type="spellEnd"/>
                  <w:r w:rsidRPr="00EF36A9">
                    <w:rPr>
                      <w:sz w:val="20"/>
                      <w:szCs w:val="20"/>
                      <w:lang w:val="fr-FR"/>
                    </w:rPr>
                    <w:t xml:space="preserve"> </w:t>
                  </w:r>
                  <w:proofErr w:type="spellStart"/>
                  <w:r w:rsidRPr="00EF36A9">
                    <w:rPr>
                      <w:sz w:val="20"/>
                      <w:szCs w:val="20"/>
                      <w:lang w:val="fr-FR"/>
                    </w:rPr>
                    <w:t>Trọng</w:t>
                  </w:r>
                  <w:proofErr w:type="spellEnd"/>
                </w:p>
                <w:p w:rsidR="00EF36A9" w:rsidRPr="00EF36A9" w:rsidRDefault="00EF36A9" w:rsidP="00EF36A9">
                  <w:pPr>
                    <w:rPr>
                      <w:sz w:val="20"/>
                      <w:szCs w:val="20"/>
                      <w:lang w:val="fr-FR"/>
                    </w:rPr>
                  </w:pPr>
                  <w:r w:rsidRPr="00EF36A9">
                    <w:rPr>
                      <w:sz w:val="20"/>
                      <w:szCs w:val="20"/>
                      <w:lang w:val="fr-FR"/>
                    </w:rPr>
                    <w:t xml:space="preserve">2 </w:t>
                  </w:r>
                  <w:proofErr w:type="spellStart"/>
                  <w:r w:rsidRPr="00EF36A9">
                    <w:rPr>
                      <w:sz w:val="20"/>
                      <w:szCs w:val="20"/>
                      <w:lang w:val="fr-FR"/>
                    </w:rPr>
                    <w:t>Hùng</w:t>
                  </w:r>
                  <w:proofErr w:type="spellEnd"/>
                  <w:r w:rsidRPr="00EF36A9">
                    <w:rPr>
                      <w:sz w:val="20"/>
                      <w:szCs w:val="20"/>
                      <w:lang w:val="fr-FR"/>
                    </w:rPr>
                    <w:t xml:space="preserve"> </w:t>
                  </w:r>
                  <w:proofErr w:type="spellStart"/>
                  <w:r w:rsidRPr="00EF36A9">
                    <w:rPr>
                      <w:sz w:val="20"/>
                      <w:szCs w:val="20"/>
                      <w:lang w:val="fr-FR"/>
                    </w:rPr>
                    <w:t>Vương</w:t>
                  </w:r>
                  <w:proofErr w:type="spellEnd"/>
                  <w:r w:rsidRPr="00EF36A9">
                    <w:rPr>
                      <w:sz w:val="20"/>
                      <w:szCs w:val="20"/>
                      <w:lang w:val="fr-FR"/>
                    </w:rPr>
                    <w:t>,</w:t>
                  </w:r>
                </w:p>
                <w:p w:rsidR="00EF36A9" w:rsidRPr="00EF36A9" w:rsidRDefault="00EF36A9" w:rsidP="00EF36A9">
                  <w:pPr>
                    <w:rPr>
                      <w:sz w:val="20"/>
                      <w:szCs w:val="20"/>
                      <w:lang w:val="fr-FR"/>
                    </w:rPr>
                  </w:pPr>
                  <w:r w:rsidRPr="00EF36A9">
                    <w:rPr>
                      <w:sz w:val="20"/>
                      <w:szCs w:val="20"/>
                      <w:lang w:val="fr-FR"/>
                    </w:rPr>
                    <w:t xml:space="preserve">Ba </w:t>
                  </w:r>
                  <w:proofErr w:type="spellStart"/>
                  <w:r w:rsidRPr="00EF36A9">
                    <w:rPr>
                      <w:sz w:val="20"/>
                      <w:szCs w:val="20"/>
                      <w:lang w:val="fr-FR"/>
                    </w:rPr>
                    <w:t>Đình</w:t>
                  </w:r>
                  <w:proofErr w:type="spellEnd"/>
                </w:p>
                <w:p w:rsidR="00EF36A9" w:rsidRPr="00EF36A9" w:rsidRDefault="00EF36A9" w:rsidP="00EF36A9">
                  <w:pPr>
                    <w:rPr>
                      <w:sz w:val="20"/>
                      <w:szCs w:val="20"/>
                      <w:lang w:val="fr-FR"/>
                    </w:rPr>
                  </w:pPr>
                  <w:proofErr w:type="spellStart"/>
                  <w:r w:rsidRPr="00EF36A9">
                    <w:rPr>
                      <w:sz w:val="20"/>
                      <w:szCs w:val="20"/>
                      <w:lang w:val="fr-FR"/>
                    </w:rPr>
                    <w:t>Hà</w:t>
                  </w:r>
                  <w:proofErr w:type="spellEnd"/>
                  <w:r w:rsidRPr="00EF36A9">
                    <w:rPr>
                      <w:sz w:val="20"/>
                      <w:szCs w:val="20"/>
                      <w:lang w:val="fr-FR"/>
                    </w:rPr>
                    <w:t xml:space="preserve"> </w:t>
                  </w:r>
                  <w:proofErr w:type="spellStart"/>
                  <w:r w:rsidRPr="00EF36A9">
                    <w:rPr>
                      <w:sz w:val="20"/>
                      <w:szCs w:val="20"/>
                      <w:lang w:val="fr-FR"/>
                    </w:rPr>
                    <w:t>Nội</w:t>
                  </w:r>
                  <w:proofErr w:type="spellEnd"/>
                </w:p>
                <w:p w:rsidR="00E71267" w:rsidRPr="00EF36A9" w:rsidRDefault="00EF36A9" w:rsidP="00EF36A9">
                  <w:pPr>
                    <w:rPr>
                      <w:szCs w:val="20"/>
                    </w:rPr>
                  </w:pPr>
                  <w:r w:rsidRPr="00EF36A9">
                    <w:rPr>
                      <w:sz w:val="20"/>
                      <w:szCs w:val="20"/>
                      <w:lang w:val="fr-FR"/>
                    </w:rPr>
                    <w:t>Viêt-Nam</w:t>
                  </w:r>
                </w:p>
              </w:txbxContent>
            </v:textbox>
            <w10:wrap anchorx="page" anchory="page"/>
            <w10:anchorlock/>
          </v:shape>
        </w:pict>
      </w: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Default="00E71267" w:rsidP="00E71267">
      <w:pPr>
        <w:pStyle w:val="AbschnittBriefe"/>
        <w:rPr>
          <w:sz w:val="20"/>
          <w:szCs w:val="20"/>
        </w:rPr>
      </w:pPr>
    </w:p>
    <w:p w:rsidR="009A15A0" w:rsidRPr="00546764" w:rsidRDefault="009A15A0" w:rsidP="00E71267">
      <w:pPr>
        <w:pStyle w:val="AbschnittBriefe"/>
        <w:rPr>
          <w:sz w:val="20"/>
          <w:szCs w:val="20"/>
        </w:rPr>
      </w:pPr>
    </w:p>
    <w:p w:rsidR="00CA05F1" w:rsidRPr="00546764" w:rsidRDefault="00CA05F1" w:rsidP="00CA05F1">
      <w:pPr>
        <w:pStyle w:val="AbschnittBriefe"/>
        <w:rPr>
          <w:sz w:val="20"/>
          <w:szCs w:val="20"/>
          <w:lang w:val="fr-CH"/>
        </w:rPr>
      </w:pPr>
      <w:r w:rsidRPr="00546764">
        <w:rPr>
          <w:sz w:val="20"/>
          <w:szCs w:val="20"/>
        </w:rPr>
        <w:t xml:space="preserve">                                                                                          </w:t>
      </w:r>
      <w:r w:rsidR="00546764">
        <w:rPr>
          <w:sz w:val="20"/>
          <w:szCs w:val="20"/>
        </w:rPr>
        <w:t xml:space="preserve">    </w:t>
      </w:r>
      <w:r w:rsidRPr="00546764">
        <w:rPr>
          <w:sz w:val="20"/>
          <w:szCs w:val="20"/>
        </w:rPr>
        <w:t xml:space="preserve">      Lieu et date :</w:t>
      </w: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224644" w:rsidRPr="00546764" w:rsidRDefault="00224644" w:rsidP="00E71267">
      <w:pPr>
        <w:pStyle w:val="AbschnittBriefe"/>
        <w:rPr>
          <w:sz w:val="20"/>
          <w:szCs w:val="20"/>
        </w:rPr>
      </w:pPr>
    </w:p>
    <w:p w:rsidR="00367A23" w:rsidRPr="00546764" w:rsidRDefault="00367A23" w:rsidP="00E71267">
      <w:pPr>
        <w:pStyle w:val="AbschnittBriefe"/>
        <w:rPr>
          <w:sz w:val="20"/>
          <w:szCs w:val="20"/>
        </w:rPr>
      </w:pPr>
    </w:p>
    <w:p w:rsidR="00546764" w:rsidRPr="004D3F70" w:rsidRDefault="00546764" w:rsidP="00546764">
      <w:pPr>
        <w:pStyle w:val="UEBERSCHRIFTIMBRIEF"/>
      </w:pPr>
      <w:r w:rsidRPr="00C52895">
        <w:t xml:space="preserve">Concerne : </w:t>
      </w:r>
      <w:proofErr w:type="spellStart"/>
      <w:r w:rsidR="00EF36A9" w:rsidRPr="00EF36A9">
        <w:t>H</w:t>
      </w:r>
      <w:r w:rsidR="00EF36A9" w:rsidRPr="00EF36A9">
        <w:rPr>
          <w:rFonts w:ascii="Arial" w:hAnsi="Arial"/>
        </w:rPr>
        <w:t>ồ</w:t>
      </w:r>
      <w:proofErr w:type="spellEnd"/>
      <w:r w:rsidR="00EF36A9" w:rsidRPr="00EF36A9">
        <w:rPr>
          <w:rFonts w:cs="Arial Narrow"/>
        </w:rPr>
        <w:t xml:space="preserve"> </w:t>
      </w:r>
      <w:proofErr w:type="spellStart"/>
      <w:r w:rsidR="00EF36A9" w:rsidRPr="00EF36A9">
        <w:rPr>
          <w:rFonts w:cs="Arial Narrow"/>
        </w:rPr>
        <w:t>Duy</w:t>
      </w:r>
      <w:proofErr w:type="spellEnd"/>
      <w:r w:rsidR="00EF36A9" w:rsidRPr="00EF36A9">
        <w:rPr>
          <w:rFonts w:cs="Arial Narrow"/>
        </w:rPr>
        <w:t xml:space="preserve"> </w:t>
      </w:r>
      <w:proofErr w:type="spellStart"/>
      <w:r w:rsidR="00EF36A9" w:rsidRPr="00EF36A9">
        <w:rPr>
          <w:rFonts w:cs="Arial Narrow"/>
        </w:rPr>
        <w:t>H</w:t>
      </w:r>
      <w:r w:rsidR="00EF36A9" w:rsidRPr="00EF36A9">
        <w:rPr>
          <w:rFonts w:ascii="Arial" w:hAnsi="Arial"/>
        </w:rPr>
        <w:t>ả</w:t>
      </w:r>
      <w:r w:rsidR="00EF36A9" w:rsidRPr="00EF36A9">
        <w:rPr>
          <w:rFonts w:cs="Arial Narrow"/>
        </w:rPr>
        <w:t>i</w:t>
      </w:r>
      <w:proofErr w:type="spellEnd"/>
    </w:p>
    <w:p w:rsidR="00546764" w:rsidRPr="00546764" w:rsidRDefault="00546764" w:rsidP="00546764">
      <w:pPr>
        <w:pStyle w:val="AbschnittBriefe"/>
        <w:rPr>
          <w:sz w:val="20"/>
          <w:szCs w:val="20"/>
        </w:rPr>
      </w:pPr>
    </w:p>
    <w:p w:rsidR="00546764" w:rsidRPr="00546764" w:rsidRDefault="00546764" w:rsidP="00546764">
      <w:pPr>
        <w:pStyle w:val="AbschnittBriefe"/>
        <w:rPr>
          <w:sz w:val="20"/>
          <w:szCs w:val="20"/>
        </w:rPr>
      </w:pPr>
    </w:p>
    <w:p w:rsidR="009A15A0" w:rsidRDefault="009A15A0" w:rsidP="009A15A0">
      <w:pPr>
        <w:pStyle w:val="AbschnittBriefe"/>
        <w:rPr>
          <w:sz w:val="20"/>
          <w:szCs w:val="20"/>
        </w:rPr>
      </w:pPr>
      <w:r w:rsidRPr="009A15A0">
        <w:rPr>
          <w:sz w:val="20"/>
          <w:szCs w:val="20"/>
        </w:rPr>
        <w:t>Monsieur le Président,</w:t>
      </w:r>
    </w:p>
    <w:p w:rsidR="009A15A0" w:rsidRPr="009A15A0" w:rsidRDefault="009A15A0" w:rsidP="009A15A0">
      <w:pPr>
        <w:pStyle w:val="AbschnittBriefe"/>
        <w:rPr>
          <w:sz w:val="20"/>
          <w:szCs w:val="20"/>
        </w:rPr>
      </w:pPr>
    </w:p>
    <w:p w:rsidR="009A15A0" w:rsidRPr="009A15A0" w:rsidRDefault="009A15A0" w:rsidP="009A15A0">
      <w:pPr>
        <w:pStyle w:val="AbschnittBriefe"/>
        <w:rPr>
          <w:sz w:val="20"/>
          <w:szCs w:val="20"/>
        </w:rPr>
      </w:pPr>
      <w:r w:rsidRPr="009A15A0">
        <w:rPr>
          <w:sz w:val="20"/>
          <w:szCs w:val="20"/>
        </w:rPr>
        <w:t xml:space="preserve">Le sort de </w:t>
      </w:r>
      <w:proofErr w:type="spellStart"/>
      <w:r w:rsidRPr="009A15A0">
        <w:rPr>
          <w:sz w:val="20"/>
          <w:szCs w:val="20"/>
        </w:rPr>
        <w:t>Hồ</w:t>
      </w:r>
      <w:proofErr w:type="spellEnd"/>
      <w:r w:rsidRPr="009A15A0">
        <w:rPr>
          <w:sz w:val="20"/>
          <w:szCs w:val="20"/>
        </w:rPr>
        <w:t xml:space="preserve"> </w:t>
      </w:r>
      <w:proofErr w:type="spellStart"/>
      <w:r w:rsidRPr="009A15A0">
        <w:rPr>
          <w:sz w:val="20"/>
          <w:szCs w:val="20"/>
        </w:rPr>
        <w:t>Duy</w:t>
      </w:r>
      <w:proofErr w:type="spellEnd"/>
      <w:r w:rsidRPr="009A15A0">
        <w:rPr>
          <w:sz w:val="20"/>
          <w:szCs w:val="20"/>
        </w:rPr>
        <w:t xml:space="preserve"> </w:t>
      </w:r>
      <w:proofErr w:type="spellStart"/>
      <w:r w:rsidRPr="009A15A0">
        <w:rPr>
          <w:sz w:val="20"/>
          <w:szCs w:val="20"/>
        </w:rPr>
        <w:t>Hải</w:t>
      </w:r>
      <w:proofErr w:type="spellEnd"/>
      <w:r w:rsidRPr="009A15A0">
        <w:rPr>
          <w:sz w:val="20"/>
          <w:szCs w:val="20"/>
        </w:rPr>
        <w:t xml:space="preserve"> me préoccupe beaucoup.</w:t>
      </w:r>
    </w:p>
    <w:p w:rsidR="009A15A0" w:rsidRPr="009A15A0" w:rsidRDefault="009A15A0" w:rsidP="009A15A0">
      <w:pPr>
        <w:pStyle w:val="AbschnittBriefe"/>
        <w:rPr>
          <w:sz w:val="20"/>
          <w:szCs w:val="20"/>
        </w:rPr>
      </w:pPr>
      <w:r w:rsidRPr="009A15A0">
        <w:rPr>
          <w:sz w:val="20"/>
          <w:szCs w:val="20"/>
        </w:rPr>
        <w:t xml:space="preserve">Arrêté en mars 2008 à l’âge de 23 ans, </w:t>
      </w:r>
      <w:proofErr w:type="spellStart"/>
      <w:r w:rsidRPr="009A15A0">
        <w:rPr>
          <w:sz w:val="20"/>
          <w:szCs w:val="20"/>
        </w:rPr>
        <w:t>Hồ</w:t>
      </w:r>
      <w:proofErr w:type="spellEnd"/>
      <w:r w:rsidRPr="009A15A0">
        <w:rPr>
          <w:sz w:val="20"/>
          <w:szCs w:val="20"/>
        </w:rPr>
        <w:t xml:space="preserve"> </w:t>
      </w:r>
      <w:proofErr w:type="spellStart"/>
      <w:r w:rsidRPr="009A15A0">
        <w:rPr>
          <w:sz w:val="20"/>
          <w:szCs w:val="20"/>
        </w:rPr>
        <w:t>Duy</w:t>
      </w:r>
      <w:proofErr w:type="spellEnd"/>
      <w:r w:rsidRPr="009A15A0">
        <w:rPr>
          <w:sz w:val="20"/>
          <w:szCs w:val="20"/>
        </w:rPr>
        <w:t xml:space="preserve"> </w:t>
      </w:r>
      <w:proofErr w:type="spellStart"/>
      <w:r w:rsidRPr="009A15A0">
        <w:rPr>
          <w:sz w:val="20"/>
          <w:szCs w:val="20"/>
        </w:rPr>
        <w:t>Hải</w:t>
      </w:r>
      <w:proofErr w:type="spellEnd"/>
      <w:r w:rsidRPr="009A15A0">
        <w:rPr>
          <w:sz w:val="20"/>
          <w:szCs w:val="20"/>
        </w:rPr>
        <w:t xml:space="preserve"> a été déclaré coupable neuf mois plus tard, le 1er décembre 2008, par le tribunal populaire de Long An, et condamné à mort.</w:t>
      </w:r>
    </w:p>
    <w:p w:rsidR="009A15A0" w:rsidRPr="009A15A0" w:rsidRDefault="009A15A0" w:rsidP="009A15A0">
      <w:pPr>
        <w:pStyle w:val="AbschnittBriefe"/>
        <w:rPr>
          <w:sz w:val="20"/>
          <w:szCs w:val="20"/>
        </w:rPr>
      </w:pPr>
    </w:p>
    <w:p w:rsidR="009A15A0" w:rsidRPr="009A15A0" w:rsidRDefault="009A15A0" w:rsidP="009A15A0">
      <w:pPr>
        <w:pStyle w:val="AbschnittBriefe"/>
        <w:rPr>
          <w:sz w:val="20"/>
          <w:szCs w:val="20"/>
        </w:rPr>
      </w:pPr>
      <w:proofErr w:type="spellStart"/>
      <w:r w:rsidRPr="009A15A0">
        <w:rPr>
          <w:sz w:val="20"/>
          <w:szCs w:val="20"/>
        </w:rPr>
        <w:t>Hồ</w:t>
      </w:r>
      <w:proofErr w:type="spellEnd"/>
      <w:r w:rsidRPr="009A15A0">
        <w:rPr>
          <w:sz w:val="20"/>
          <w:szCs w:val="20"/>
        </w:rPr>
        <w:t xml:space="preserve"> </w:t>
      </w:r>
      <w:proofErr w:type="spellStart"/>
      <w:r w:rsidRPr="009A15A0">
        <w:rPr>
          <w:sz w:val="20"/>
          <w:szCs w:val="20"/>
        </w:rPr>
        <w:t>Duy</w:t>
      </w:r>
      <w:proofErr w:type="spellEnd"/>
      <w:r w:rsidRPr="009A15A0">
        <w:rPr>
          <w:sz w:val="20"/>
          <w:szCs w:val="20"/>
        </w:rPr>
        <w:t xml:space="preserve"> </w:t>
      </w:r>
      <w:proofErr w:type="spellStart"/>
      <w:r w:rsidRPr="009A15A0">
        <w:rPr>
          <w:sz w:val="20"/>
          <w:szCs w:val="20"/>
        </w:rPr>
        <w:t>Hải</w:t>
      </w:r>
      <w:proofErr w:type="spellEnd"/>
      <w:r w:rsidRPr="009A15A0">
        <w:rPr>
          <w:sz w:val="20"/>
          <w:szCs w:val="20"/>
        </w:rPr>
        <w:t xml:space="preserve"> aurait été soumis à des actes de torture destinés à le faire « avouer » et les procédures dans le cadre de son affaire ont été entachées d’irrégularités. La Commission des affaires judiciaires de l’Assemblée nationale, a conclu que les juridictions de première instance et d’appel avaient toutes deux commis de graves violations des règles de procédure pénale lors de l’examen de cette affaire et a recommandé le réexamen de l’affaire conformément à l’article 273 du Code de procédure pénale.</w:t>
      </w:r>
    </w:p>
    <w:p w:rsidR="009A15A0" w:rsidRPr="009A15A0" w:rsidRDefault="009A15A0" w:rsidP="009A15A0">
      <w:pPr>
        <w:pStyle w:val="AbschnittBriefe"/>
        <w:rPr>
          <w:sz w:val="20"/>
          <w:szCs w:val="20"/>
        </w:rPr>
      </w:pPr>
    </w:p>
    <w:p w:rsidR="009A15A0" w:rsidRPr="009A15A0" w:rsidRDefault="009A15A0" w:rsidP="009A15A0">
      <w:pPr>
        <w:pStyle w:val="AbschnittBriefe"/>
        <w:rPr>
          <w:sz w:val="20"/>
          <w:szCs w:val="20"/>
        </w:rPr>
      </w:pPr>
      <w:r w:rsidRPr="009A15A0">
        <w:rPr>
          <w:sz w:val="20"/>
          <w:szCs w:val="20"/>
        </w:rPr>
        <w:t>Je demande à votre gouvernement d’</w:t>
      </w:r>
      <w:r w:rsidRPr="009A15A0">
        <w:rPr>
          <w:b/>
          <w:sz w:val="20"/>
          <w:szCs w:val="20"/>
        </w:rPr>
        <w:t xml:space="preserve">annuler la déclaration de culpabilité et la condamnation à mort prononcées contre </w:t>
      </w:r>
      <w:proofErr w:type="spellStart"/>
      <w:r w:rsidRPr="009A15A0">
        <w:rPr>
          <w:b/>
          <w:sz w:val="20"/>
          <w:szCs w:val="20"/>
        </w:rPr>
        <w:t>Hồ</w:t>
      </w:r>
      <w:proofErr w:type="spellEnd"/>
      <w:r w:rsidRPr="009A15A0">
        <w:rPr>
          <w:b/>
          <w:sz w:val="20"/>
          <w:szCs w:val="20"/>
        </w:rPr>
        <w:t xml:space="preserve"> </w:t>
      </w:r>
      <w:proofErr w:type="spellStart"/>
      <w:r w:rsidRPr="009A15A0">
        <w:rPr>
          <w:b/>
          <w:sz w:val="20"/>
          <w:szCs w:val="20"/>
        </w:rPr>
        <w:t>Duy</w:t>
      </w:r>
      <w:proofErr w:type="spellEnd"/>
      <w:r w:rsidRPr="009A15A0">
        <w:rPr>
          <w:b/>
          <w:sz w:val="20"/>
          <w:szCs w:val="20"/>
        </w:rPr>
        <w:t xml:space="preserve"> </w:t>
      </w:r>
      <w:proofErr w:type="spellStart"/>
      <w:r w:rsidRPr="009A15A0">
        <w:rPr>
          <w:b/>
          <w:sz w:val="20"/>
          <w:szCs w:val="20"/>
        </w:rPr>
        <w:t>Hải</w:t>
      </w:r>
      <w:proofErr w:type="spellEnd"/>
      <w:r w:rsidRPr="009A15A0">
        <w:rPr>
          <w:sz w:val="20"/>
          <w:szCs w:val="20"/>
        </w:rPr>
        <w:t>, car ces décisions résultent d’une procédure qui n’a pas respecté les dispositions des normes internationales relatives à l’équité des procès.</w:t>
      </w:r>
    </w:p>
    <w:p w:rsidR="00546764" w:rsidRPr="009A15A0" w:rsidRDefault="009A15A0" w:rsidP="009A15A0">
      <w:pPr>
        <w:pStyle w:val="AbschnittBriefe"/>
        <w:rPr>
          <w:sz w:val="20"/>
          <w:szCs w:val="20"/>
        </w:rPr>
      </w:pPr>
      <w:r w:rsidRPr="009A15A0">
        <w:rPr>
          <w:sz w:val="20"/>
          <w:szCs w:val="20"/>
        </w:rPr>
        <w:t>De plus, je vous demande d’</w:t>
      </w:r>
      <w:r w:rsidRPr="009A15A0">
        <w:rPr>
          <w:b/>
          <w:sz w:val="20"/>
          <w:szCs w:val="20"/>
        </w:rPr>
        <w:t>instaurer immédiatement un moratoire sur toutes les exécutions en vue de l’abolition de la peine de mort</w:t>
      </w:r>
      <w:r w:rsidRPr="009A15A0">
        <w:rPr>
          <w:sz w:val="20"/>
          <w:szCs w:val="20"/>
        </w:rPr>
        <w:t>.</w:t>
      </w:r>
    </w:p>
    <w:p w:rsidR="00546764" w:rsidRPr="009A15A0" w:rsidRDefault="00546764" w:rsidP="00546764">
      <w:pPr>
        <w:pStyle w:val="AbschnittBriefe"/>
        <w:rPr>
          <w:sz w:val="20"/>
          <w:szCs w:val="20"/>
        </w:rPr>
      </w:pPr>
    </w:p>
    <w:p w:rsidR="00546764" w:rsidRPr="009A15A0" w:rsidRDefault="00546764" w:rsidP="00546764">
      <w:pPr>
        <w:pStyle w:val="AbschnittBriefe"/>
        <w:rPr>
          <w:sz w:val="20"/>
          <w:szCs w:val="20"/>
        </w:rPr>
      </w:pPr>
      <w:r w:rsidRPr="009A15A0">
        <w:rPr>
          <w:sz w:val="20"/>
          <w:szCs w:val="20"/>
        </w:rPr>
        <w:t xml:space="preserve">Dans cette attente, je vous prie de croire, </w:t>
      </w:r>
      <w:r w:rsidR="009A15A0" w:rsidRPr="009A15A0">
        <w:rPr>
          <w:sz w:val="20"/>
          <w:szCs w:val="20"/>
        </w:rPr>
        <w:t xml:space="preserve">Monsieur le Président, </w:t>
      </w:r>
      <w:r w:rsidRPr="009A15A0">
        <w:rPr>
          <w:sz w:val="20"/>
          <w:szCs w:val="20"/>
        </w:rPr>
        <w:t>à l’expression de ma haute considération.</w:t>
      </w:r>
    </w:p>
    <w:p w:rsidR="0099311C" w:rsidRDefault="0099311C" w:rsidP="00546764">
      <w:pPr>
        <w:pStyle w:val="UEBERSCHRIFTIMBRIEF"/>
        <w:rPr>
          <w:sz w:val="20"/>
          <w:szCs w:val="20"/>
        </w:rPr>
      </w:pPr>
    </w:p>
    <w:p w:rsidR="00546764" w:rsidRPr="00546764" w:rsidRDefault="00BD029A" w:rsidP="00546764">
      <w:pPr>
        <w:pStyle w:val="UEBERSCHRIFTIMBRIEF"/>
        <w:rPr>
          <w:sz w:val="20"/>
          <w:szCs w:val="20"/>
        </w:rPr>
      </w:pPr>
      <w:r>
        <w:rPr>
          <w:noProof/>
          <w:sz w:val="20"/>
          <w:szCs w:val="20"/>
          <w:lang w:val="de-CH" w:eastAsia="de-CH"/>
        </w:rPr>
        <w:pict>
          <v:shape id="_x0000_s1081" type="#_x0000_t202" style="position:absolute;margin-left:69.85pt;margin-top:768.75pt;width:481.9pt;height:33.45pt;z-index:251661824;mso-position-horizontal-relative:page;mso-position-vertical-relative:page" o:allowincell="f" o:allowoverlap="f" filled="f" stroked="f">
            <v:textbox style="mso-next-textbox:#_x0000_s1081" inset="0,0,0,0">
              <w:txbxContent>
                <w:p w:rsidR="00546764" w:rsidRPr="00EF36A9" w:rsidRDefault="00546764" w:rsidP="00546764">
                  <w:pPr>
                    <w:rPr>
                      <w:b/>
                      <w:lang w:val="de-CH"/>
                    </w:rPr>
                  </w:pPr>
                  <w:r w:rsidRPr="00EF36A9">
                    <w:rPr>
                      <w:b/>
                      <w:lang w:val="de-CH"/>
                    </w:rPr>
                    <w:t>Copie:</w:t>
                  </w:r>
                </w:p>
                <w:p w:rsidR="00EF36A9" w:rsidRPr="00EF36A9" w:rsidRDefault="00EF36A9" w:rsidP="00EF36A9">
                  <w:pPr>
                    <w:rPr>
                      <w:lang w:val="de-CH"/>
                    </w:rPr>
                  </w:pPr>
                  <w:r w:rsidRPr="00EF36A9">
                    <w:rPr>
                      <w:lang w:val="de-CH"/>
                    </w:rPr>
                    <w:t>Ambassade de la République Socialiste du Vietnam, Schlösslistrasse 26, 3008 Berne</w:t>
                  </w:r>
                </w:p>
                <w:p w:rsidR="00546764" w:rsidRPr="00A331A8" w:rsidRDefault="00EF36A9" w:rsidP="00EF36A9">
                  <w:pPr>
                    <w:rPr>
                      <w:lang w:val="de-CH"/>
                    </w:rPr>
                  </w:pPr>
                  <w:r w:rsidRPr="00EF36A9">
                    <w:rPr>
                      <w:lang w:val="de-CH"/>
                    </w:rPr>
                    <w:t>Fax: 031 388 78 79 / E-mail: vietsuisse@bluewin.ch</w:t>
                  </w:r>
                </w:p>
              </w:txbxContent>
            </v:textbox>
            <w10:wrap anchorx="page" anchory="page"/>
            <w10:anchorlock/>
          </v:shape>
        </w:pict>
      </w:r>
    </w:p>
    <w:sectPr w:rsidR="00546764" w:rsidRPr="00546764" w:rsidSect="005944A1">
      <w:headerReference w:type="default" r:id="rId17"/>
      <w:footerReference w:type="default" r:id="rId18"/>
      <w:headerReference w:type="first" r:id="rId19"/>
      <w:footerReference w:type="first" r:id="rId20"/>
      <w:pgSz w:w="11907" w:h="16840" w:code="9"/>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88A" w:rsidRPr="008702FA" w:rsidRDefault="004B488A" w:rsidP="00553907">
      <w:r w:rsidRPr="008702FA">
        <w:separator/>
      </w:r>
    </w:p>
  </w:endnote>
  <w:endnote w:type="continuationSeparator" w:id="0">
    <w:p w:rsidR="004B488A" w:rsidRPr="008702FA" w:rsidRDefault="004B488A" w:rsidP="00553907">
      <w:r w:rsidRPr="008702FA">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mnesty Trade Gothic">
    <w:altName w:val="Corbel"/>
    <w:charset w:val="00"/>
    <w:family w:val="swiss"/>
    <w:pitch w:val="variable"/>
    <w:sig w:usb0="00000001"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320343" w:rsidRDefault="00BD029A" w:rsidP="004F05CC">
    <w:pPr>
      <w:pStyle w:val="AmnestyAdressblock"/>
      <w:rPr>
        <w:lang w:val="de-CH"/>
      </w:rPr>
    </w:pPr>
    <w:r w:rsidRPr="00BD029A">
      <w:rPr>
        <w:b/>
        <w:noProof/>
        <w:lang w:val="de-CH" w:eastAsia="de-CH"/>
      </w:rPr>
      <w:pict>
        <v:shapetype id="_x0000_t202" coordsize="21600,21600" o:spt="202" path="m,l,21600r21600,l21600,xe">
          <v:stroke joinstyle="miter"/>
          <v:path gradientshapeok="t" o:connecttype="rect"/>
        </v:shapetype>
        <v:shape id="_x0000_s2082" type="#_x0000_t202" style="position:absolute;margin-left:432.5pt;margin-top:296.2pt;width:90.45pt;height:44.55pt;z-index:251654144" filled="f" stroked="f">
          <v:textbox style="mso-next-textbox:#_x0000_s2082">
            <w:txbxContent>
              <w:p w:rsidR="002F0468" w:rsidRDefault="00FE36BF" w:rsidP="00BA3141">
                <w:r>
                  <w:rPr>
                    <w:rFonts w:ascii="Amnesty Trade Gothic" w:hAnsi="Amnesty Trade Gothic"/>
                    <w:noProof/>
                    <w:sz w:val="36"/>
                    <w:lang w:val="de-CH" w:eastAsia="de-CH"/>
                  </w:rPr>
                  <w:drawing>
                    <wp:inline distT="0" distB="0" distL="0" distR="0">
                      <wp:extent cx="959485" cy="3448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rsidR="002F0468" w:rsidRPr="00060A48" w:rsidRDefault="00FE36BF" w:rsidP="004F05CC">
    <w:pPr>
      <w:pStyle w:val="AmnestyAdressblock"/>
      <w:rPr>
        <w:lang w:val="en-GB"/>
      </w:rPr>
    </w:pPr>
    <w:r>
      <w:rPr>
        <w:noProof/>
        <w:lang w:val="de-CH" w:eastAsia="de-CH"/>
      </w:rPr>
      <w:drawing>
        <wp:anchor distT="0" distB="0" distL="114300" distR="114300" simplePos="0" relativeHeight="251655168" behindDoc="0" locked="1" layoutInCell="1" allowOverlap="1">
          <wp:simplePos x="0" y="0"/>
          <wp:positionH relativeFrom="page">
            <wp:posOffset>6265545</wp:posOffset>
          </wp:positionH>
          <wp:positionV relativeFrom="page">
            <wp:posOffset>9933305</wp:posOffset>
          </wp:positionV>
          <wp:extent cx="807085" cy="312420"/>
          <wp:effectExtent l="19050" t="0" r="0" b="0"/>
          <wp:wrapTopAndBottom/>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 xml:space="preserve">T: +41 31 307 22 22 . </w:t>
    </w:r>
    <w:r w:rsidR="002F0468" w:rsidRPr="00060A48">
      <w:rPr>
        <w:lang w:val="en-GB"/>
      </w:rPr>
      <w:t xml:space="preserve">F: +41 31 307 22 33 . </w:t>
    </w:r>
    <w:r w:rsidR="00815711" w:rsidRPr="00060A48">
      <w:rPr>
        <w:lang w:val="en-GB"/>
      </w:rPr>
      <w:t>info@amnesty.ch . www.amnesty</w:t>
    </w:r>
    <w:r w:rsidR="002F0468" w:rsidRPr="00060A48">
      <w:rPr>
        <w:lang w:val="en-GB"/>
      </w:rPr>
      <w:t>.ch</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4A1" w:rsidRPr="00EC6E9F" w:rsidRDefault="005944A1" w:rsidP="005944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AE4BD1" w:rsidRDefault="005944A1" w:rsidP="005944A1">
    <w:pPr>
      <w:pStyle w:val="Footer"/>
    </w:pPr>
    <w:proofErr w:type="spellStart"/>
    <w:r w:rsidRPr="00AE4BD1">
      <w:t>Kopie</w:t>
    </w:r>
    <w:proofErr w:type="spellEnd"/>
    <w:r w:rsidRPr="00AE4BD1">
      <w:t xml:space="preserve"> an: </w:t>
    </w:r>
  </w:p>
  <w:p w:rsidR="005944A1" w:rsidRPr="00AE4BD1" w:rsidRDefault="005944A1" w:rsidP="005944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88A" w:rsidRPr="008702FA" w:rsidRDefault="004B488A" w:rsidP="00553907">
      <w:r w:rsidRPr="008702FA">
        <w:separator/>
      </w:r>
    </w:p>
  </w:footnote>
  <w:footnote w:type="continuationSeparator" w:id="0">
    <w:p w:rsidR="004B488A" w:rsidRPr="008702FA" w:rsidRDefault="004B488A" w:rsidP="00553907">
      <w:r w:rsidRPr="008702FA">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ED9" w:rsidRDefault="00BD029A" w:rsidP="00CC6921">
    <w:pPr>
      <w:pStyle w:val="Header"/>
      <w:framePr w:wrap="around" w:vAnchor="text" w:hAnchor="margin" w:xAlign="right" w:y="1"/>
      <w:rPr>
        <w:rStyle w:val="PageNumber"/>
      </w:rPr>
    </w:pPr>
    <w:r>
      <w:rPr>
        <w:rStyle w:val="PageNumber"/>
      </w:rPr>
      <w:fldChar w:fldCharType="begin"/>
    </w:r>
    <w:r w:rsidR="00241ED9">
      <w:rPr>
        <w:rStyle w:val="PageNumber"/>
      </w:rPr>
      <w:instrText xml:space="preserve">PAGE  </w:instrText>
    </w:r>
    <w:r>
      <w:rPr>
        <w:rStyle w:val="PageNumber"/>
      </w:rPr>
      <w:fldChar w:fldCharType="end"/>
    </w:r>
  </w:p>
  <w:p w:rsidR="00241ED9" w:rsidRDefault="00241ED9" w:rsidP="00241ED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Default="00BD029A" w:rsidP="00CC6921">
    <w:pPr>
      <w:pStyle w:val="Header"/>
      <w:framePr w:wrap="around" w:vAnchor="text" w:hAnchor="margin" w:xAlign="right" w:y="1"/>
      <w:rPr>
        <w:rStyle w:val="PageNumber"/>
      </w:rPr>
    </w:pPr>
    <w:r>
      <w:rPr>
        <w:rStyle w:val="PageNumber"/>
      </w:rPr>
      <w:fldChar w:fldCharType="begin"/>
    </w:r>
    <w:r w:rsidR="00843313">
      <w:rPr>
        <w:rStyle w:val="PageNumber"/>
      </w:rPr>
      <w:instrText xml:space="preserve">PAGE  </w:instrText>
    </w:r>
    <w:r>
      <w:rPr>
        <w:rStyle w:val="PageNumber"/>
      </w:rPr>
      <w:fldChar w:fldCharType="end"/>
    </w:r>
  </w:p>
  <w:p w:rsidR="00843313" w:rsidRDefault="00843313" w:rsidP="00241ED9">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Pr="00C562D4" w:rsidRDefault="00843313" w:rsidP="00B71CB1">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Default="00BD029A" w:rsidP="00CC6921">
    <w:pPr>
      <w:pStyle w:val="Header"/>
      <w:framePr w:wrap="around" w:vAnchor="text" w:hAnchor="margin" w:xAlign="right" w:y="1"/>
      <w:rPr>
        <w:rStyle w:val="PageNumber"/>
      </w:rPr>
    </w:pPr>
    <w:r>
      <w:rPr>
        <w:rStyle w:val="PageNumber"/>
      </w:rPr>
      <w:fldChar w:fldCharType="begin"/>
    </w:r>
    <w:r w:rsidR="00843313">
      <w:rPr>
        <w:rStyle w:val="PageNumber"/>
      </w:rPr>
      <w:instrText xml:space="preserve">PAGE  </w:instrText>
    </w:r>
    <w:r>
      <w:rPr>
        <w:rStyle w:val="PageNumber"/>
      </w:rPr>
      <w:fldChar w:fldCharType="end"/>
    </w:r>
  </w:p>
  <w:p w:rsidR="00843313" w:rsidRDefault="00843313" w:rsidP="00241ED9">
    <w:pPr>
      <w:pStyle w:val="Header"/>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Pr="00C562D4" w:rsidRDefault="00843313" w:rsidP="00B71CB1">
    <w:pPr>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F5CC4" w:rsidRDefault="00BD029A" w:rsidP="005944A1">
    <w:pPr>
      <w:pStyle w:val="Header"/>
      <w:jc w:val="center"/>
      <w:rPr>
        <w:noProof/>
        <w:sz w:val="16"/>
        <w:szCs w:val="16"/>
        <w:lang w:val="de-CH" w:eastAsia="de-CH"/>
      </w:rPr>
    </w:pPr>
    <w:r>
      <w:rPr>
        <w:noProof/>
        <w:sz w:val="16"/>
        <w:szCs w:val="16"/>
        <w:lang w:val="de-CH" w:eastAsia="de-CH"/>
      </w:rPr>
      <w:pict>
        <v:line id="_x0000_s2105" style="position:absolute;left:0;text-align:left;z-index:251661312;mso-position-horizontal-relative:page;mso-position-vertical-relative:page" from="17pt,419.6pt" to="38.25pt,419.6pt" o:allowincell="f" o:allowoverlap="f">
          <w10:wrap anchorx="page" anchory="page"/>
          <w10:anchorlock/>
        </v:line>
      </w:pict>
    </w:r>
    <w:r>
      <w:rPr>
        <w:noProof/>
        <w:sz w:val="16"/>
        <w:szCs w:val="16"/>
        <w:lang w:val="de-CH" w:eastAsia="de-CH"/>
      </w:rPr>
      <w:pict>
        <v:line id="_x0000_s2104" style="position:absolute;left:0;text-align:left;z-index:251660288;mso-position-horizontal-relative:page;mso-position-vertical-relative:page" from="17pt,595.35pt" to="34pt,595.35pt" o:allowincell="f" o:allowoverlap="f">
          <w10:wrap anchorx="page" anchory="page"/>
          <w10:anchorlock/>
        </v:line>
      </w:pict>
    </w:r>
    <w:r>
      <w:rPr>
        <w:noProof/>
        <w:sz w:val="16"/>
        <w:szCs w:val="16"/>
        <w:lang w:val="de-CH" w:eastAsia="de-CH"/>
      </w:rPr>
      <w:pict>
        <v:line id="_x0000_s2103" style="position:absolute;left:0;text-align:left;z-index:251659264;mso-position-horizontal-relative:page;mso-position-vertical-relative:page" from="17pt,297.7pt" to="34pt,297.8pt" o:allowincell="f" o:allowoverlap="f">
          <w10:wrap anchorx="page" anchory="page"/>
          <w10:anchorlock/>
        </v:lin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B30EC" w:rsidRDefault="00BD029A" w:rsidP="005944A1">
    <w:pPr>
      <w:pStyle w:val="Header"/>
      <w:jc w:val="center"/>
      <w:rPr>
        <w:b/>
        <w:sz w:val="28"/>
        <w:szCs w:val="28"/>
        <w:lang w:val="de-CH"/>
      </w:rPr>
    </w:pPr>
    <w:r>
      <w:rPr>
        <w:b/>
        <w:noProof/>
        <w:sz w:val="28"/>
        <w:szCs w:val="28"/>
        <w:lang w:val="de-CH" w:eastAsia="de-CH"/>
      </w:rPr>
      <w:pict>
        <v:line id="_x0000_s2100" style="position:absolute;left:0;text-align:left;z-index:251656192;mso-position-horizontal-relative:page;mso-position-vertical-relative:page" from="17pt,297.7pt" to="34pt,297.8pt" o:allowincell="f" o:allowoverlap="f">
          <w10:wrap anchorx="page" anchory="page"/>
          <w10:anchorlock/>
        </v:line>
      </w:pict>
    </w:r>
    <w:r w:rsidR="005944A1">
      <w:rPr>
        <w:b/>
        <w:noProof/>
        <w:sz w:val="28"/>
        <w:szCs w:val="28"/>
        <w:lang w:val="de-CH" w:eastAsia="de-CH"/>
      </w:rPr>
      <w:t>Maja Musterfrau</w:t>
    </w:r>
  </w:p>
  <w:p w:rsidR="005944A1" w:rsidRPr="008B30EC" w:rsidRDefault="00BD029A" w:rsidP="005944A1">
    <w:pPr>
      <w:pStyle w:val="Header"/>
      <w:jc w:val="center"/>
      <w:rPr>
        <w:sz w:val="28"/>
        <w:szCs w:val="28"/>
        <w:lang w:val="de-CH"/>
      </w:rPr>
    </w:pPr>
    <w:r w:rsidRPr="00BD029A">
      <w:rPr>
        <w:b/>
        <w:noProof/>
        <w:sz w:val="28"/>
        <w:szCs w:val="28"/>
        <w:lang w:val="de-CH" w:eastAsia="de-CH"/>
      </w:rPr>
      <w:pict>
        <v:line id="_x0000_s2102" style="position:absolute;left:0;text-align:left;z-index:251658240;mso-position-horizontal-relative:page" from="17pt,419.6pt" to="38.25pt,419.6pt" o:allowincell="f" o:allowoverlap="f">
          <w10:wrap anchorx="page"/>
        </v:line>
      </w:pict>
    </w:r>
    <w:r w:rsidRPr="00BD029A">
      <w:rPr>
        <w:b/>
        <w:noProof/>
        <w:sz w:val="28"/>
        <w:szCs w:val="28"/>
        <w:lang w:val="de-CH" w:eastAsia="de-CH"/>
      </w:rPr>
      <w:pict>
        <v:line id="_x0000_s2101" style="position:absolute;left:0;text-align:left;z-index:251657216;mso-position-horizontal-relative:page;mso-position-vertical-relative:page" from="17pt,595.35pt" to="34pt,595.4pt" o:allowincell="f" o:allowoverlap="f">
          <w10:wrap anchorx="page" anchory="page"/>
          <w10:anchorlock/>
        </v:line>
      </w:pict>
    </w:r>
    <w:r w:rsidR="005944A1" w:rsidRPr="008B30EC">
      <w:rPr>
        <w:sz w:val="28"/>
        <w:szCs w:val="28"/>
        <w:lang w:val="de-CH"/>
      </w:rPr>
      <w:t>Beispielstrasse 666</w:t>
    </w:r>
  </w:p>
  <w:p w:rsidR="005944A1" w:rsidRPr="008B30EC" w:rsidRDefault="005944A1" w:rsidP="005944A1">
    <w:pPr>
      <w:pStyle w:val="Header"/>
      <w:jc w:val="center"/>
      <w:rPr>
        <w:sz w:val="28"/>
        <w:szCs w:val="28"/>
        <w:lang w:val="de-CH"/>
      </w:rPr>
    </w:pPr>
    <w:r w:rsidRPr="008B30EC">
      <w:rPr>
        <w:sz w:val="28"/>
        <w:szCs w:val="28"/>
        <w:lang w:val="de-CH"/>
      </w:rPr>
      <w:t>6666 Teststadt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0"/>
  <w:proofState w:spelling="clean" w:grammar="clean"/>
  <w:attachedTemplate r:id="rId1"/>
  <w:stylePaneFormatFilter w:val="0002"/>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913A2F"/>
    <w:rsid w:val="00025C14"/>
    <w:rsid w:val="00040CB3"/>
    <w:rsid w:val="00052667"/>
    <w:rsid w:val="00057E0D"/>
    <w:rsid w:val="00060A48"/>
    <w:rsid w:val="000A33C9"/>
    <w:rsid w:val="000A52DC"/>
    <w:rsid w:val="000C3A18"/>
    <w:rsid w:val="000D05AF"/>
    <w:rsid w:val="000D1E1A"/>
    <w:rsid w:val="000D63CF"/>
    <w:rsid w:val="000D7228"/>
    <w:rsid w:val="000D7A6D"/>
    <w:rsid w:val="000E7B00"/>
    <w:rsid w:val="00107195"/>
    <w:rsid w:val="00121C9F"/>
    <w:rsid w:val="00124057"/>
    <w:rsid w:val="00126176"/>
    <w:rsid w:val="001518DF"/>
    <w:rsid w:val="0015194A"/>
    <w:rsid w:val="001613BE"/>
    <w:rsid w:val="00175336"/>
    <w:rsid w:val="00186C2E"/>
    <w:rsid w:val="001877AE"/>
    <w:rsid w:val="00197F0C"/>
    <w:rsid w:val="001B3614"/>
    <w:rsid w:val="001C19D1"/>
    <w:rsid w:val="001C45B4"/>
    <w:rsid w:val="001D501A"/>
    <w:rsid w:val="00200D90"/>
    <w:rsid w:val="00224644"/>
    <w:rsid w:val="00241ED9"/>
    <w:rsid w:val="00256D0B"/>
    <w:rsid w:val="002609C7"/>
    <w:rsid w:val="00262EEF"/>
    <w:rsid w:val="002713BA"/>
    <w:rsid w:val="00275983"/>
    <w:rsid w:val="00276417"/>
    <w:rsid w:val="0028076B"/>
    <w:rsid w:val="002954BA"/>
    <w:rsid w:val="002C3D08"/>
    <w:rsid w:val="002E751E"/>
    <w:rsid w:val="002F0468"/>
    <w:rsid w:val="00320343"/>
    <w:rsid w:val="00321C4E"/>
    <w:rsid w:val="00327C75"/>
    <w:rsid w:val="003414AC"/>
    <w:rsid w:val="00367A23"/>
    <w:rsid w:val="00370680"/>
    <w:rsid w:val="00385985"/>
    <w:rsid w:val="00387FE5"/>
    <w:rsid w:val="00396E52"/>
    <w:rsid w:val="003A54D8"/>
    <w:rsid w:val="003B48C0"/>
    <w:rsid w:val="003C09E1"/>
    <w:rsid w:val="003D27EB"/>
    <w:rsid w:val="003E5A5A"/>
    <w:rsid w:val="003E6FFE"/>
    <w:rsid w:val="003E77CB"/>
    <w:rsid w:val="003F2034"/>
    <w:rsid w:val="003F400C"/>
    <w:rsid w:val="004003E1"/>
    <w:rsid w:val="0041222D"/>
    <w:rsid w:val="00422305"/>
    <w:rsid w:val="00424B20"/>
    <w:rsid w:val="00446BFB"/>
    <w:rsid w:val="00446E7B"/>
    <w:rsid w:val="00452C2E"/>
    <w:rsid w:val="00457621"/>
    <w:rsid w:val="00477E1F"/>
    <w:rsid w:val="00495EA2"/>
    <w:rsid w:val="004B15D3"/>
    <w:rsid w:val="004B2C97"/>
    <w:rsid w:val="004B488A"/>
    <w:rsid w:val="004B7173"/>
    <w:rsid w:val="004C1E0D"/>
    <w:rsid w:val="004D3F70"/>
    <w:rsid w:val="004E301A"/>
    <w:rsid w:val="004F05CC"/>
    <w:rsid w:val="004F3441"/>
    <w:rsid w:val="004F55AD"/>
    <w:rsid w:val="004F6ED0"/>
    <w:rsid w:val="0050504D"/>
    <w:rsid w:val="00506E6C"/>
    <w:rsid w:val="00510A02"/>
    <w:rsid w:val="00510FEC"/>
    <w:rsid w:val="0052649A"/>
    <w:rsid w:val="00526988"/>
    <w:rsid w:val="005274CE"/>
    <w:rsid w:val="00534AE5"/>
    <w:rsid w:val="00540269"/>
    <w:rsid w:val="00546764"/>
    <w:rsid w:val="00552E5F"/>
    <w:rsid w:val="00553907"/>
    <w:rsid w:val="005828C2"/>
    <w:rsid w:val="005864A0"/>
    <w:rsid w:val="005944A1"/>
    <w:rsid w:val="00594C6B"/>
    <w:rsid w:val="00595256"/>
    <w:rsid w:val="005C0044"/>
    <w:rsid w:val="005C3492"/>
    <w:rsid w:val="005D6620"/>
    <w:rsid w:val="005E49AB"/>
    <w:rsid w:val="005E584A"/>
    <w:rsid w:val="005F19BF"/>
    <w:rsid w:val="00600B0C"/>
    <w:rsid w:val="006058AB"/>
    <w:rsid w:val="00631B61"/>
    <w:rsid w:val="00641F77"/>
    <w:rsid w:val="006634A1"/>
    <w:rsid w:val="006672F2"/>
    <w:rsid w:val="00673C40"/>
    <w:rsid w:val="0067489B"/>
    <w:rsid w:val="0067639B"/>
    <w:rsid w:val="006973E5"/>
    <w:rsid w:val="006B566F"/>
    <w:rsid w:val="006B7A40"/>
    <w:rsid w:val="006C4A39"/>
    <w:rsid w:val="006C7CE8"/>
    <w:rsid w:val="006D0165"/>
    <w:rsid w:val="006F04E8"/>
    <w:rsid w:val="006F5C8D"/>
    <w:rsid w:val="00713963"/>
    <w:rsid w:val="00720F40"/>
    <w:rsid w:val="007210EC"/>
    <w:rsid w:val="00723B23"/>
    <w:rsid w:val="0072419F"/>
    <w:rsid w:val="00725314"/>
    <w:rsid w:val="00725708"/>
    <w:rsid w:val="00735E44"/>
    <w:rsid w:val="00740396"/>
    <w:rsid w:val="00744757"/>
    <w:rsid w:val="007571D8"/>
    <w:rsid w:val="0076311A"/>
    <w:rsid w:val="00781539"/>
    <w:rsid w:val="00786C0D"/>
    <w:rsid w:val="00791E4A"/>
    <w:rsid w:val="007A3A48"/>
    <w:rsid w:val="007A6568"/>
    <w:rsid w:val="007B16EB"/>
    <w:rsid w:val="007B481D"/>
    <w:rsid w:val="007B76E4"/>
    <w:rsid w:val="007C0588"/>
    <w:rsid w:val="007C7DA1"/>
    <w:rsid w:val="007E6F4F"/>
    <w:rsid w:val="007F53E4"/>
    <w:rsid w:val="00800F67"/>
    <w:rsid w:val="00802998"/>
    <w:rsid w:val="00815711"/>
    <w:rsid w:val="00816B7C"/>
    <w:rsid w:val="00817939"/>
    <w:rsid w:val="00830B38"/>
    <w:rsid w:val="00843313"/>
    <w:rsid w:val="0084680F"/>
    <w:rsid w:val="008508AA"/>
    <w:rsid w:val="00851043"/>
    <w:rsid w:val="00860EAD"/>
    <w:rsid w:val="00864C07"/>
    <w:rsid w:val="008702FA"/>
    <w:rsid w:val="00894BFA"/>
    <w:rsid w:val="008A4D9D"/>
    <w:rsid w:val="008B05C6"/>
    <w:rsid w:val="008B2FC9"/>
    <w:rsid w:val="008C296F"/>
    <w:rsid w:val="008C3926"/>
    <w:rsid w:val="008D1C31"/>
    <w:rsid w:val="008D67A4"/>
    <w:rsid w:val="008D682B"/>
    <w:rsid w:val="008E6C86"/>
    <w:rsid w:val="00903782"/>
    <w:rsid w:val="00913A2F"/>
    <w:rsid w:val="0092363B"/>
    <w:rsid w:val="00927CA1"/>
    <w:rsid w:val="00935696"/>
    <w:rsid w:val="009365EF"/>
    <w:rsid w:val="009421DF"/>
    <w:rsid w:val="00943146"/>
    <w:rsid w:val="00945C62"/>
    <w:rsid w:val="00947320"/>
    <w:rsid w:val="00953FA4"/>
    <w:rsid w:val="00960361"/>
    <w:rsid w:val="00961DE3"/>
    <w:rsid w:val="00975687"/>
    <w:rsid w:val="00976CEE"/>
    <w:rsid w:val="0098582C"/>
    <w:rsid w:val="00990C1C"/>
    <w:rsid w:val="00991877"/>
    <w:rsid w:val="0099311C"/>
    <w:rsid w:val="00995DFA"/>
    <w:rsid w:val="009A15A0"/>
    <w:rsid w:val="009A20A2"/>
    <w:rsid w:val="009B27B5"/>
    <w:rsid w:val="009B6BDE"/>
    <w:rsid w:val="009D3628"/>
    <w:rsid w:val="009E43B3"/>
    <w:rsid w:val="009F3A50"/>
    <w:rsid w:val="009F71F4"/>
    <w:rsid w:val="00A1547F"/>
    <w:rsid w:val="00A2298E"/>
    <w:rsid w:val="00A30605"/>
    <w:rsid w:val="00A3454C"/>
    <w:rsid w:val="00A403DD"/>
    <w:rsid w:val="00A417C8"/>
    <w:rsid w:val="00A473A9"/>
    <w:rsid w:val="00A84C25"/>
    <w:rsid w:val="00AC6D60"/>
    <w:rsid w:val="00AD2920"/>
    <w:rsid w:val="00AD78E5"/>
    <w:rsid w:val="00AE2629"/>
    <w:rsid w:val="00AE7279"/>
    <w:rsid w:val="00B01A70"/>
    <w:rsid w:val="00B044C4"/>
    <w:rsid w:val="00B07E14"/>
    <w:rsid w:val="00B1349E"/>
    <w:rsid w:val="00B2036D"/>
    <w:rsid w:val="00B2506E"/>
    <w:rsid w:val="00B27E64"/>
    <w:rsid w:val="00B55F5A"/>
    <w:rsid w:val="00B6623D"/>
    <w:rsid w:val="00B711F1"/>
    <w:rsid w:val="00B71CB1"/>
    <w:rsid w:val="00B73E40"/>
    <w:rsid w:val="00B745DF"/>
    <w:rsid w:val="00B81247"/>
    <w:rsid w:val="00B813D5"/>
    <w:rsid w:val="00B842F2"/>
    <w:rsid w:val="00B91FED"/>
    <w:rsid w:val="00B963A5"/>
    <w:rsid w:val="00B96C57"/>
    <w:rsid w:val="00BA18F2"/>
    <w:rsid w:val="00BA3141"/>
    <w:rsid w:val="00BA5EA5"/>
    <w:rsid w:val="00BB1671"/>
    <w:rsid w:val="00BB71E3"/>
    <w:rsid w:val="00BB7F1D"/>
    <w:rsid w:val="00BD029A"/>
    <w:rsid w:val="00BE012A"/>
    <w:rsid w:val="00BE3223"/>
    <w:rsid w:val="00BE5032"/>
    <w:rsid w:val="00BF1A9B"/>
    <w:rsid w:val="00C01BE0"/>
    <w:rsid w:val="00C03BB2"/>
    <w:rsid w:val="00C15293"/>
    <w:rsid w:val="00C16265"/>
    <w:rsid w:val="00C20F20"/>
    <w:rsid w:val="00C231DC"/>
    <w:rsid w:val="00C25283"/>
    <w:rsid w:val="00C2774F"/>
    <w:rsid w:val="00C333F9"/>
    <w:rsid w:val="00C41534"/>
    <w:rsid w:val="00C46CA4"/>
    <w:rsid w:val="00C52895"/>
    <w:rsid w:val="00C53EEB"/>
    <w:rsid w:val="00C5556A"/>
    <w:rsid w:val="00C562D4"/>
    <w:rsid w:val="00C71FD1"/>
    <w:rsid w:val="00C91ED6"/>
    <w:rsid w:val="00CA05F1"/>
    <w:rsid w:val="00CA2B0D"/>
    <w:rsid w:val="00CB13D8"/>
    <w:rsid w:val="00CC49E1"/>
    <w:rsid w:val="00CC6921"/>
    <w:rsid w:val="00CE0936"/>
    <w:rsid w:val="00CE4855"/>
    <w:rsid w:val="00CF102A"/>
    <w:rsid w:val="00CF5765"/>
    <w:rsid w:val="00CF7638"/>
    <w:rsid w:val="00D045EB"/>
    <w:rsid w:val="00D1445A"/>
    <w:rsid w:val="00D16E83"/>
    <w:rsid w:val="00D2055E"/>
    <w:rsid w:val="00D26ECA"/>
    <w:rsid w:val="00D37A73"/>
    <w:rsid w:val="00D44BDF"/>
    <w:rsid w:val="00D51088"/>
    <w:rsid w:val="00D62780"/>
    <w:rsid w:val="00D655CE"/>
    <w:rsid w:val="00D72DA4"/>
    <w:rsid w:val="00DA40D0"/>
    <w:rsid w:val="00DD21D2"/>
    <w:rsid w:val="00DD2C87"/>
    <w:rsid w:val="00DE4943"/>
    <w:rsid w:val="00DF5E3F"/>
    <w:rsid w:val="00DF632B"/>
    <w:rsid w:val="00E003FA"/>
    <w:rsid w:val="00E05602"/>
    <w:rsid w:val="00E210BF"/>
    <w:rsid w:val="00E33951"/>
    <w:rsid w:val="00E56BE0"/>
    <w:rsid w:val="00E5703F"/>
    <w:rsid w:val="00E61FCC"/>
    <w:rsid w:val="00E66C2C"/>
    <w:rsid w:val="00E71267"/>
    <w:rsid w:val="00E85EF1"/>
    <w:rsid w:val="00E90310"/>
    <w:rsid w:val="00E93105"/>
    <w:rsid w:val="00E94E47"/>
    <w:rsid w:val="00E9716E"/>
    <w:rsid w:val="00EA0B8B"/>
    <w:rsid w:val="00EA59DB"/>
    <w:rsid w:val="00EB0746"/>
    <w:rsid w:val="00EB1CE1"/>
    <w:rsid w:val="00EB23F6"/>
    <w:rsid w:val="00EB3B4B"/>
    <w:rsid w:val="00EE1DA6"/>
    <w:rsid w:val="00EE3746"/>
    <w:rsid w:val="00EE7BBB"/>
    <w:rsid w:val="00EF36A9"/>
    <w:rsid w:val="00F00624"/>
    <w:rsid w:val="00F03744"/>
    <w:rsid w:val="00F04474"/>
    <w:rsid w:val="00F357B1"/>
    <w:rsid w:val="00F46009"/>
    <w:rsid w:val="00F50585"/>
    <w:rsid w:val="00F53CBA"/>
    <w:rsid w:val="00F9051E"/>
    <w:rsid w:val="00F92DCB"/>
    <w:rsid w:val="00FA57FD"/>
    <w:rsid w:val="00FB0EE9"/>
    <w:rsid w:val="00FB1255"/>
    <w:rsid w:val="00FC0DE3"/>
    <w:rsid w:val="00FC6B8A"/>
    <w:rsid w:val="00FD430C"/>
    <w:rsid w:val="00FE02E7"/>
    <w:rsid w:val="00FE36BF"/>
    <w:rsid w:val="00FF0AB4"/>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3313"/>
    <w:rPr>
      <w:rFonts w:ascii="Arial" w:hAnsi="Arial" w:cs="Arial"/>
      <w:sz w:val="18"/>
      <w:szCs w:val="18"/>
      <w:lang w:val="fr-CH" w:eastAsia="de-DE"/>
    </w:rPr>
  </w:style>
  <w:style w:type="paragraph" w:styleId="Heading1">
    <w:name w:val="heading 1"/>
    <w:basedOn w:val="Normal"/>
    <w:next w:val="Normal"/>
    <w:qFormat/>
    <w:rsid w:val="00EE7BBB"/>
    <w:pPr>
      <w:keepNext/>
      <w:suppressAutoHyphens/>
      <w:outlineLvl w:val="0"/>
    </w:pPr>
    <w:rPr>
      <w:rFonts w:ascii="Rage Italic" w:hAnsi="Rage Italic"/>
      <w:sz w:val="16"/>
    </w:rPr>
  </w:style>
  <w:style w:type="paragraph" w:styleId="Heading2">
    <w:name w:val="heading 2"/>
    <w:basedOn w:val="Normal"/>
    <w:next w:val="Normal"/>
    <w:qFormat/>
    <w:rsid w:val="00EE7BBB"/>
    <w:pPr>
      <w:keepNext/>
      <w:spacing w:before="240" w:after="60"/>
      <w:outlineLvl w:val="1"/>
    </w:pPr>
    <w:rPr>
      <w:rFonts w:ascii="Rage Italic" w:hAnsi="Rage Italic"/>
      <w:bCs/>
      <w:iCs/>
      <w:sz w:val="16"/>
      <w:szCs w:val="28"/>
    </w:rPr>
  </w:style>
  <w:style w:type="paragraph" w:styleId="Heading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E3746"/>
    <w:pPr>
      <w:tabs>
        <w:tab w:val="center" w:pos="4536"/>
        <w:tab w:val="right" w:pos="9072"/>
      </w:tabs>
    </w:pPr>
  </w:style>
  <w:style w:type="paragraph" w:styleId="Footer">
    <w:name w:val="footer"/>
    <w:aliases w:val="Adresse Amnesty (8P)"/>
    <w:basedOn w:val="Normal"/>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186C2E"/>
    <w:pPr>
      <w:keepLines/>
    </w:pPr>
    <w:rPr>
      <w:rFonts w:ascii="Arial Narrow" w:hAnsi="Arial Narrow"/>
      <w:b/>
      <w:caps/>
      <w:sz w:val="24"/>
      <w:lang w:val="de-CH"/>
    </w:rPr>
  </w:style>
  <w:style w:type="paragraph" w:customStyle="1" w:styleId="TITELTHEMEN24P">
    <w:name w:val="TITEL/THEMEN (24P)"/>
    <w:basedOn w:val="Normal"/>
    <w:autoRedefine/>
    <w:rsid w:val="00385985"/>
    <w:pPr>
      <w:spacing w:after="120"/>
    </w:pPr>
    <w:rPr>
      <w:rFonts w:ascii="Arial Narrow" w:hAnsi="Arial Narrow"/>
      <w:b/>
      <w:caps/>
      <w:w w:val="97"/>
      <w:sz w:val="48"/>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Normal"/>
    <w:autoRedefine/>
    <w:rsid w:val="008A4D9D"/>
    <w:rPr>
      <w:b/>
    </w:rPr>
  </w:style>
  <w:style w:type="character" w:styleId="CommentReference">
    <w:name w:val="annotation reference"/>
    <w:semiHidden/>
    <w:rsid w:val="00276417"/>
    <w:rPr>
      <w:sz w:val="16"/>
      <w:szCs w:val="16"/>
    </w:rPr>
  </w:style>
  <w:style w:type="paragraph" w:styleId="CommentText">
    <w:name w:val="annotation text"/>
    <w:basedOn w:val="Normal"/>
    <w:semiHidden/>
    <w:rsid w:val="00276417"/>
    <w:rPr>
      <w:sz w:val="20"/>
      <w:szCs w:val="20"/>
    </w:rPr>
  </w:style>
  <w:style w:type="paragraph" w:styleId="CommentSubject">
    <w:name w:val="annotation subject"/>
    <w:basedOn w:val="CommentText"/>
    <w:next w:val="CommentText"/>
    <w:semiHidden/>
    <w:rsid w:val="00276417"/>
    <w:rPr>
      <w:b/>
      <w:bCs/>
    </w:rPr>
  </w:style>
  <w:style w:type="paragraph" w:styleId="BalloonText">
    <w:name w:val="Balloon Text"/>
    <w:basedOn w:val="Normal"/>
    <w:semiHidden/>
    <w:rsid w:val="00276417"/>
    <w:rPr>
      <w:rFonts w:ascii="Tahoma" w:hAnsi="Tahoma" w:cs="Tahoma"/>
      <w:sz w:val="16"/>
      <w:szCs w:val="16"/>
    </w:rPr>
  </w:style>
  <w:style w:type="paragraph" w:customStyle="1" w:styleId="Seitenwechsel">
    <w:name w:val="Seitenwechsel"/>
    <w:basedOn w:val="Normal"/>
    <w:next w:val="DocumentMap"/>
    <w:rsid w:val="00276417"/>
    <w:pPr>
      <w:spacing w:after="140" w:line="280" w:lineRule="exact"/>
      <w:jc w:val="both"/>
    </w:pPr>
    <w:rPr>
      <w:color w:val="000000"/>
      <w:szCs w:val="24"/>
      <w:lang w:val="fr-FR" w:eastAsia="fr-FR"/>
    </w:rPr>
  </w:style>
  <w:style w:type="character" w:styleId="PageNumber">
    <w:name w:val="page number"/>
    <w:basedOn w:val="DefaultParagraphFont"/>
    <w:rsid w:val="00241ED9"/>
  </w:style>
  <w:style w:type="paragraph" w:styleId="DocumentMap">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autoRedefine/>
    <w:rsid w:val="00740396"/>
    <w:pPr>
      <w:ind w:right="-108"/>
    </w:pPr>
  </w:style>
  <w:style w:type="paragraph" w:customStyle="1" w:styleId="BitteschreibenSie">
    <w:name w:val="Bitte schreiben Sie ..."/>
    <w:basedOn w:val="Normal"/>
    <w:autoRedefine/>
    <w:rsid w:val="00200D90"/>
  </w:style>
  <w:style w:type="paragraph" w:customStyle="1" w:styleId="AmnestyAdressblock">
    <w:name w:val="Amnesty Adressblock"/>
    <w:basedOn w:val="Normal"/>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leGrid">
    <w:name w:val="Table Grid"/>
    <w:basedOn w:val="Table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Normal"/>
    <w:rsid w:val="00594C6B"/>
    <w:pPr>
      <w:tabs>
        <w:tab w:val="right" w:pos="7088"/>
      </w:tabs>
    </w:pPr>
    <w:rPr>
      <w:sz w:val="21"/>
      <w:lang w:val="fr-FR"/>
    </w:rPr>
  </w:style>
  <w:style w:type="paragraph" w:customStyle="1" w:styleId="UEBERSCHRIFTIMBRIEF">
    <w:name w:val="UEBERSCHRIFT IM BRIEF"/>
    <w:basedOn w:val="AbschnittBriefe"/>
    <w:autoRedefine/>
    <w:rsid w:val="004D3F70"/>
    <w:rPr>
      <w:rFonts w:ascii="Arial Narrow" w:hAnsi="Arial Narrow"/>
      <w:b/>
      <w:sz w:val="24"/>
      <w:szCs w:val="24"/>
    </w:rPr>
  </w:style>
  <w:style w:type="character" w:styleId="Hyperlink">
    <w:name w:val="Hyperlink"/>
    <w:basedOn w:val="DefaultParagraphFont"/>
    <w:rsid w:val="004D3F7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us@mfa.gov.eg" TargetMode="Externa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embassy.bern@mfa.gov.eg" TargetMode="External"/><Relationship Id="rId12" Type="http://schemas.openxmlformats.org/officeDocument/2006/relationships/hyperlink" Target="mailto:gremb.brn@mfa.gr" TargetMode="Externa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ammateia@justice.gov.gr"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NEU_BgdV_TEMPLATE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NEU_BgdV_TEMPLATE_F</Template>
  <TotalTime>0</TotalTime>
  <Pages>6</Pages>
  <Words>2051</Words>
  <Characters>12928</Characters>
  <Application>Microsoft Office Word</Application>
  <DocSecurity>0</DocSecurity>
  <Lines>107</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14950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cornelia</cp:lastModifiedBy>
  <cp:revision>23</cp:revision>
  <cp:lastPrinted>1601-01-01T00:00:00Z</cp:lastPrinted>
  <dcterms:created xsi:type="dcterms:W3CDTF">2019-05-24T04:19:00Z</dcterms:created>
  <dcterms:modified xsi:type="dcterms:W3CDTF">2019-06-06T12:43:00Z</dcterms:modified>
</cp:coreProperties>
</file>